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E5E1" w14:textId="4498C936" w:rsidR="00384549" w:rsidRPr="007B6203" w:rsidRDefault="00384549" w:rsidP="007B6203">
      <w:pPr>
        <w:pStyle w:val="Title"/>
        <w:rPr>
          <w:sz w:val="36"/>
          <w:szCs w:val="36"/>
        </w:rPr>
      </w:pPr>
      <w:r w:rsidRPr="007B6203">
        <w:rPr>
          <w:sz w:val="36"/>
          <w:szCs w:val="36"/>
        </w:rPr>
        <w:t>Session 2</w:t>
      </w:r>
      <w:r w:rsidR="007B6203" w:rsidRPr="007B6203">
        <w:rPr>
          <w:sz w:val="36"/>
          <w:szCs w:val="36"/>
        </w:rPr>
        <w:t>:</w:t>
      </w:r>
      <w:r w:rsidRPr="007B6203">
        <w:rPr>
          <w:sz w:val="36"/>
          <w:szCs w:val="36"/>
        </w:rPr>
        <w:t xml:space="preserve"> Lunar PNT Spectrum</w:t>
      </w:r>
    </w:p>
    <w:p w14:paraId="48702804" w14:textId="7AD5E68D" w:rsidR="00384549" w:rsidRPr="007B6203" w:rsidRDefault="007B6203" w:rsidP="007B6203">
      <w:pPr>
        <w:pStyle w:val="Subtitle"/>
        <w:rPr>
          <w:rFonts w:cstheme="minorHAnsi"/>
        </w:rPr>
      </w:pPr>
      <w:r>
        <w:t>Summary note</w:t>
      </w:r>
      <w:r>
        <w:br/>
        <w:t>Prepared by the c</w:t>
      </w:r>
      <w:r w:rsidR="00384549" w:rsidRPr="007B6203">
        <w:rPr>
          <w:rFonts w:cstheme="minorHAnsi"/>
        </w:rPr>
        <w:t>o-chairs: Wei TAN (CNSA), Kota TANABE (ISECG/IAWG, JAXA)</w:t>
      </w:r>
    </w:p>
    <w:p w14:paraId="73A7CB17" w14:textId="77777777" w:rsidR="00283961" w:rsidRPr="007B6203" w:rsidRDefault="00283961" w:rsidP="00283961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7B6203">
        <w:rPr>
          <w:rFonts w:cstheme="minorHAnsi"/>
          <w:b/>
          <w:bCs/>
        </w:rPr>
        <w:t>Summary and Recommendations</w:t>
      </w:r>
    </w:p>
    <w:p w14:paraId="072715FD" w14:textId="447627C8" w:rsidR="00283961" w:rsidRPr="007B6203" w:rsidRDefault="00283961" w:rsidP="007B6203">
      <w:pPr>
        <w:jc w:val="both"/>
        <w:rPr>
          <w:rFonts w:cstheme="minorHAnsi"/>
        </w:rPr>
      </w:pPr>
      <w:r w:rsidRPr="007B6203">
        <w:rPr>
          <w:rFonts w:cstheme="minorHAnsi"/>
        </w:rPr>
        <w:t xml:space="preserve">The session focused on the spectrum topics for the Lunar PNT system, especially for the S-band frequency allocation and coordination status to avoid interference. Considering the limited frequency resources in the lunar region, the importance of frequency coordination within an international framework such as ITU-R and SFCG was reaffirmed. All space agencies, organizations and companies should </w:t>
      </w:r>
      <w:proofErr w:type="gramStart"/>
      <w:r w:rsidRPr="007B6203">
        <w:rPr>
          <w:rFonts w:cstheme="minorHAnsi"/>
        </w:rPr>
        <w:t>make an effort</w:t>
      </w:r>
      <w:proofErr w:type="gramEnd"/>
      <w:r w:rsidRPr="007B6203">
        <w:rPr>
          <w:rFonts w:cstheme="minorHAnsi"/>
        </w:rPr>
        <w:t xml:space="preserve"> to avoid harmful interference and ensure interoperability and compatibility.</w:t>
      </w:r>
    </w:p>
    <w:p w14:paraId="7AB25DD7" w14:textId="73EA2B32" w:rsidR="00A2462B" w:rsidRPr="007B6203" w:rsidRDefault="00283961" w:rsidP="007B6203">
      <w:pPr>
        <w:rPr>
          <w:rFonts w:cstheme="minorHAnsi"/>
        </w:rPr>
      </w:pPr>
      <w:r w:rsidRPr="007B6203">
        <w:rPr>
          <w:rFonts w:cstheme="minorHAnsi"/>
        </w:rPr>
        <w:t>Below are the immediate activities identified to be further defined and addressed:</w:t>
      </w:r>
    </w:p>
    <w:p w14:paraId="22ACB143" w14:textId="77777777" w:rsidR="00283961" w:rsidRPr="007B6203" w:rsidRDefault="00283961" w:rsidP="00A2462B">
      <w:pPr>
        <w:pStyle w:val="ListParagraph"/>
        <w:numPr>
          <w:ilvl w:val="0"/>
          <w:numId w:val="6"/>
        </w:numPr>
        <w:rPr>
          <w:rFonts w:cstheme="minorHAnsi"/>
        </w:rPr>
      </w:pPr>
      <w:r w:rsidRPr="007B6203">
        <w:rPr>
          <w:rFonts w:cstheme="minorHAnsi"/>
        </w:rPr>
        <w:t>Sharing and compatibility within the 2483.5 – 2500 MHz frequency spectrum between multiple lunar PNT signals/services.</w:t>
      </w:r>
    </w:p>
    <w:p w14:paraId="56190AAA" w14:textId="77777777" w:rsidR="00283961" w:rsidRPr="007B6203" w:rsidRDefault="00283961" w:rsidP="00A2462B">
      <w:pPr>
        <w:pStyle w:val="ListParagraph"/>
        <w:numPr>
          <w:ilvl w:val="0"/>
          <w:numId w:val="6"/>
        </w:numPr>
        <w:rPr>
          <w:rFonts w:cstheme="minorHAnsi"/>
        </w:rPr>
      </w:pPr>
      <w:r w:rsidRPr="007B6203">
        <w:rPr>
          <w:rFonts w:cstheme="minorHAnsi"/>
        </w:rPr>
        <w:t>Maximum aggregate out-of-band emission level from 2483.5-2500 MHz at the band edges and into adjacent bands.</w:t>
      </w:r>
    </w:p>
    <w:p w14:paraId="19BB115C" w14:textId="79881D5D" w:rsidR="00283961" w:rsidRPr="007B6203" w:rsidRDefault="00283961" w:rsidP="00A2462B">
      <w:pPr>
        <w:pStyle w:val="ListParagraph"/>
        <w:numPr>
          <w:ilvl w:val="0"/>
          <w:numId w:val="6"/>
        </w:numPr>
        <w:rPr>
          <w:rFonts w:cstheme="minorHAnsi"/>
        </w:rPr>
      </w:pPr>
      <w:r w:rsidRPr="007B6203">
        <w:rPr>
          <w:rFonts w:cstheme="minorHAnsi"/>
        </w:rPr>
        <w:t>Design considerations of PNT receivers including a maximum aggregate emission level from adjacent band surface wireless systems as specified in the SFCG Recommendation 43-1.</w:t>
      </w:r>
    </w:p>
    <w:p w14:paraId="3895C04D" w14:textId="2BA3CE58" w:rsidR="00283961" w:rsidRPr="007B6203" w:rsidRDefault="00283961" w:rsidP="00A2462B">
      <w:pPr>
        <w:pStyle w:val="ListParagraph"/>
        <w:numPr>
          <w:ilvl w:val="0"/>
          <w:numId w:val="6"/>
        </w:numPr>
        <w:rPr>
          <w:rFonts w:cstheme="minorHAnsi"/>
        </w:rPr>
      </w:pPr>
      <w:r w:rsidRPr="007B6203">
        <w:rPr>
          <w:rFonts w:cstheme="minorHAnsi"/>
        </w:rPr>
        <w:t xml:space="preserve">Sharing and compatibility studies in the 2400-2483.5 MHz frequency band between lunar surface wireless systems and proposed </w:t>
      </w:r>
      <w:r w:rsidR="00095AB1" w:rsidRPr="007B6203">
        <w:rPr>
          <w:rFonts w:cstheme="minorHAnsi"/>
        </w:rPr>
        <w:t xml:space="preserve">in-band </w:t>
      </w:r>
      <w:proofErr w:type="spellStart"/>
      <w:r w:rsidRPr="007B6203">
        <w:rPr>
          <w:rFonts w:cstheme="minorHAnsi"/>
        </w:rPr>
        <w:t>pseudolite</w:t>
      </w:r>
      <w:proofErr w:type="spellEnd"/>
      <w:r w:rsidRPr="007B6203">
        <w:rPr>
          <w:rFonts w:cstheme="minorHAnsi"/>
        </w:rPr>
        <w:t xml:space="preserve"> local area navigation capability.</w:t>
      </w:r>
    </w:p>
    <w:p w14:paraId="75F205CB" w14:textId="77777777" w:rsidR="00283961" w:rsidRPr="007B6203" w:rsidRDefault="00283961" w:rsidP="00283961">
      <w:pPr>
        <w:pStyle w:val="ListParagraph"/>
        <w:ind w:left="825"/>
        <w:rPr>
          <w:rFonts w:cstheme="minorHAnsi"/>
        </w:rPr>
      </w:pPr>
    </w:p>
    <w:p w14:paraId="7ACF4F58" w14:textId="76547780" w:rsidR="00E33E41" w:rsidRPr="007B6203" w:rsidRDefault="00E33E41" w:rsidP="00E33E41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7B6203">
        <w:rPr>
          <w:rFonts w:cstheme="minorHAnsi"/>
          <w:b/>
          <w:bCs/>
        </w:rPr>
        <w:t xml:space="preserve">Presentation </w:t>
      </w:r>
      <w:r w:rsidR="00DD38EF" w:rsidRPr="007B6203">
        <w:rPr>
          <w:rFonts w:cstheme="minorHAnsi"/>
          <w:b/>
          <w:bCs/>
        </w:rPr>
        <w:t>outline</w:t>
      </w:r>
    </w:p>
    <w:p w14:paraId="28E68F4C" w14:textId="75A78600" w:rsidR="00A07AFD" w:rsidRPr="007B6203" w:rsidRDefault="00734F95" w:rsidP="00AE366B">
      <w:pPr>
        <w:pStyle w:val="ListParagraph"/>
        <w:numPr>
          <w:ilvl w:val="0"/>
          <w:numId w:val="2"/>
        </w:numPr>
        <w:rPr>
          <w:rFonts w:cstheme="minorHAnsi"/>
        </w:rPr>
      </w:pPr>
      <w:r w:rsidRPr="007B6203">
        <w:rPr>
          <w:rFonts w:cstheme="minorHAnsi"/>
          <w:b/>
          <w:bCs/>
        </w:rPr>
        <w:t>SFCG Overview and WRC-27 Lunar Objectives</w:t>
      </w:r>
      <w:r w:rsidRPr="007B6203">
        <w:rPr>
          <w:rFonts w:cstheme="minorHAnsi"/>
          <w:color w:val="0070C0"/>
        </w:rPr>
        <w:t xml:space="preserve">, </w:t>
      </w:r>
      <w:r w:rsidRPr="007B6203">
        <w:rPr>
          <w:rFonts w:cstheme="minorHAnsi"/>
          <w:color w:val="000000" w:themeColor="text1"/>
        </w:rPr>
        <w:t>Bruno ESPINOSA ((acting) SFCG Executive Secretary)</w:t>
      </w:r>
    </w:p>
    <w:p w14:paraId="013F5673" w14:textId="162F120E" w:rsidR="000B54FE" w:rsidRPr="007B6203" w:rsidRDefault="00F00778" w:rsidP="00253E14">
      <w:pPr>
        <w:pStyle w:val="ListParagraph"/>
        <w:numPr>
          <w:ilvl w:val="1"/>
          <w:numId w:val="2"/>
        </w:numPr>
        <w:rPr>
          <w:rFonts w:cstheme="minorHAnsi"/>
        </w:rPr>
      </w:pPr>
      <w:r w:rsidRPr="007B6203">
        <w:rPr>
          <w:rFonts w:cstheme="minorHAnsi"/>
        </w:rPr>
        <w:t>The frame</w:t>
      </w:r>
      <w:r w:rsidR="000179BB" w:rsidRPr="007B6203">
        <w:rPr>
          <w:rFonts w:cstheme="minorHAnsi"/>
        </w:rPr>
        <w:t xml:space="preserve">work of </w:t>
      </w:r>
      <w:r w:rsidR="002B2DC7" w:rsidRPr="007B6203">
        <w:rPr>
          <w:rFonts w:cstheme="minorHAnsi"/>
        </w:rPr>
        <w:t xml:space="preserve">Space </w:t>
      </w:r>
      <w:r w:rsidR="0076726B" w:rsidRPr="007B6203">
        <w:rPr>
          <w:rFonts w:cstheme="minorHAnsi"/>
        </w:rPr>
        <w:t>Frequency Coordination Group (SFCG</w:t>
      </w:r>
      <w:r w:rsidR="00B44018" w:rsidRPr="007B6203">
        <w:rPr>
          <w:rFonts w:cstheme="minorHAnsi"/>
        </w:rPr>
        <w:t>)</w:t>
      </w:r>
      <w:r w:rsidR="003F115A" w:rsidRPr="007B6203">
        <w:rPr>
          <w:rFonts w:cstheme="minorHAnsi"/>
        </w:rPr>
        <w:t xml:space="preserve"> </w:t>
      </w:r>
      <w:r w:rsidR="00B0742A" w:rsidRPr="007B6203">
        <w:rPr>
          <w:rFonts w:cstheme="minorHAnsi"/>
        </w:rPr>
        <w:t xml:space="preserve">and its coordination </w:t>
      </w:r>
      <w:r w:rsidR="0059150A" w:rsidRPr="007B6203">
        <w:rPr>
          <w:rFonts w:cstheme="minorHAnsi"/>
        </w:rPr>
        <w:t xml:space="preserve">status for space missions </w:t>
      </w:r>
      <w:r w:rsidR="005502F6" w:rsidRPr="007B6203">
        <w:rPr>
          <w:rFonts w:cstheme="minorHAnsi"/>
        </w:rPr>
        <w:t>in the Lunar region</w:t>
      </w:r>
      <w:r w:rsidR="00761CD3" w:rsidRPr="007B6203">
        <w:rPr>
          <w:rFonts w:cstheme="minorHAnsi"/>
        </w:rPr>
        <w:t xml:space="preserve"> </w:t>
      </w:r>
      <w:r w:rsidR="008D37D6" w:rsidRPr="007B6203">
        <w:rPr>
          <w:rFonts w:cstheme="minorHAnsi"/>
        </w:rPr>
        <w:t xml:space="preserve">were </w:t>
      </w:r>
      <w:r w:rsidR="000B54FE" w:rsidRPr="007B6203">
        <w:rPr>
          <w:rFonts w:cstheme="minorHAnsi"/>
        </w:rPr>
        <w:t>explained</w:t>
      </w:r>
      <w:r w:rsidR="00253E14" w:rsidRPr="007B6203">
        <w:rPr>
          <w:rFonts w:cstheme="minorHAnsi"/>
        </w:rPr>
        <w:t xml:space="preserve">, especially for the </w:t>
      </w:r>
      <w:r w:rsidR="00136432" w:rsidRPr="007B6203">
        <w:rPr>
          <w:rFonts w:cstheme="minorHAnsi"/>
        </w:rPr>
        <w:t xml:space="preserve">frequency </w:t>
      </w:r>
      <w:r w:rsidR="00FF167B" w:rsidRPr="007B6203">
        <w:rPr>
          <w:rFonts w:cstheme="minorHAnsi"/>
        </w:rPr>
        <w:t xml:space="preserve">selection assistance and </w:t>
      </w:r>
      <w:r w:rsidR="00136432" w:rsidRPr="007B6203">
        <w:rPr>
          <w:rFonts w:cstheme="minorHAnsi"/>
        </w:rPr>
        <w:t xml:space="preserve">coordination, </w:t>
      </w:r>
      <w:r w:rsidR="00036184" w:rsidRPr="007B6203">
        <w:rPr>
          <w:rFonts w:cstheme="minorHAnsi"/>
        </w:rPr>
        <w:t>the guideline</w:t>
      </w:r>
      <w:r w:rsidR="00C72ED1" w:rsidRPr="007B6203">
        <w:rPr>
          <w:rFonts w:cstheme="minorHAnsi"/>
        </w:rPr>
        <w:t xml:space="preserve">s for </w:t>
      </w:r>
      <w:r w:rsidR="00FB1238" w:rsidRPr="007B6203">
        <w:rPr>
          <w:rFonts w:cstheme="minorHAnsi"/>
        </w:rPr>
        <w:t>the protection of SZM</w:t>
      </w:r>
      <w:r w:rsidR="00BC45D1" w:rsidRPr="007B6203">
        <w:rPr>
          <w:rFonts w:cstheme="minorHAnsi"/>
        </w:rPr>
        <w:t xml:space="preserve"> (Shielded Zone of the Moon)</w:t>
      </w:r>
      <w:r w:rsidR="00FB1238" w:rsidRPr="007B6203">
        <w:rPr>
          <w:rFonts w:cstheme="minorHAnsi"/>
        </w:rPr>
        <w:t xml:space="preserve"> and </w:t>
      </w:r>
      <w:r w:rsidR="00FF167B" w:rsidRPr="007B6203">
        <w:rPr>
          <w:rFonts w:cstheme="minorHAnsi"/>
        </w:rPr>
        <w:t xml:space="preserve">provisions for enabling in-situ </w:t>
      </w:r>
      <w:r w:rsidR="00FB1238" w:rsidRPr="007B6203">
        <w:rPr>
          <w:rFonts w:cstheme="minorHAnsi"/>
        </w:rPr>
        <w:t>Lunar PNT</w:t>
      </w:r>
      <w:r w:rsidR="008D37D6" w:rsidRPr="007B6203">
        <w:rPr>
          <w:rFonts w:cstheme="minorHAnsi"/>
        </w:rPr>
        <w:t>.</w:t>
      </w:r>
    </w:p>
    <w:p w14:paraId="31022958" w14:textId="3753FD80" w:rsidR="008D37D6" w:rsidRPr="007B6203" w:rsidRDefault="006E0803" w:rsidP="00253E14">
      <w:pPr>
        <w:pStyle w:val="ListParagraph"/>
        <w:numPr>
          <w:ilvl w:val="1"/>
          <w:numId w:val="2"/>
        </w:numPr>
        <w:rPr>
          <w:rFonts w:cstheme="minorHAnsi"/>
        </w:rPr>
      </w:pPr>
      <w:r w:rsidRPr="007B6203">
        <w:rPr>
          <w:rFonts w:cstheme="minorHAnsi"/>
        </w:rPr>
        <w:t>Also, t</w:t>
      </w:r>
      <w:r w:rsidR="00E70C6C" w:rsidRPr="007B6203">
        <w:rPr>
          <w:rFonts w:cstheme="minorHAnsi"/>
        </w:rPr>
        <w:t xml:space="preserve">he framework of ITU-R and </w:t>
      </w:r>
      <w:r w:rsidR="00C377F1" w:rsidRPr="007B6203">
        <w:rPr>
          <w:rFonts w:cstheme="minorHAnsi"/>
        </w:rPr>
        <w:t xml:space="preserve">future coordination </w:t>
      </w:r>
      <w:r w:rsidR="00FF167B" w:rsidRPr="007B6203">
        <w:rPr>
          <w:rFonts w:cstheme="minorHAnsi"/>
        </w:rPr>
        <w:t xml:space="preserve">to ensure compatible utilization of </w:t>
      </w:r>
      <w:r w:rsidR="00C377F1" w:rsidRPr="007B6203">
        <w:rPr>
          <w:rFonts w:cstheme="minorHAnsi"/>
        </w:rPr>
        <w:t xml:space="preserve">the new </w:t>
      </w:r>
      <w:r w:rsidR="00FF167B" w:rsidRPr="007B6203">
        <w:rPr>
          <w:rFonts w:cstheme="minorHAnsi"/>
        </w:rPr>
        <w:t xml:space="preserve">lunar space research service </w:t>
      </w:r>
      <w:r w:rsidR="00C377F1" w:rsidRPr="007B6203">
        <w:rPr>
          <w:rFonts w:cstheme="minorHAnsi"/>
        </w:rPr>
        <w:t xml:space="preserve">allocation </w:t>
      </w:r>
      <w:r w:rsidR="00095AB1" w:rsidRPr="007B6203">
        <w:rPr>
          <w:rFonts w:cstheme="minorHAnsi"/>
        </w:rPr>
        <w:t xml:space="preserve">by </w:t>
      </w:r>
      <w:r w:rsidR="004D1E36" w:rsidRPr="007B6203">
        <w:rPr>
          <w:rFonts w:cstheme="minorHAnsi"/>
        </w:rPr>
        <w:t xml:space="preserve">Lunar </w:t>
      </w:r>
      <w:r w:rsidR="00E50503" w:rsidRPr="007B6203">
        <w:rPr>
          <w:rFonts w:cstheme="minorHAnsi"/>
        </w:rPr>
        <w:t xml:space="preserve">PNT </w:t>
      </w:r>
      <w:r w:rsidR="00095AB1" w:rsidRPr="007B6203">
        <w:rPr>
          <w:rFonts w:cstheme="minorHAnsi"/>
        </w:rPr>
        <w:t xml:space="preserve">applications </w:t>
      </w:r>
      <w:r w:rsidR="004D1E36" w:rsidRPr="007B6203">
        <w:rPr>
          <w:rFonts w:cstheme="minorHAnsi"/>
        </w:rPr>
        <w:t>was explained towards</w:t>
      </w:r>
      <w:r w:rsidR="007101FD" w:rsidRPr="007B6203">
        <w:rPr>
          <w:rFonts w:cstheme="minorHAnsi"/>
        </w:rPr>
        <w:t xml:space="preserve"> the next World Radio Conference (WRC-27).</w:t>
      </w:r>
    </w:p>
    <w:p w14:paraId="5A84FF0F" w14:textId="77777777" w:rsidR="00A072EE" w:rsidRPr="007B6203" w:rsidRDefault="00A072EE" w:rsidP="00A072EE">
      <w:pPr>
        <w:pStyle w:val="ListParagraph"/>
        <w:ind w:left="1240"/>
        <w:rPr>
          <w:rFonts w:cstheme="minorHAnsi"/>
        </w:rPr>
      </w:pPr>
    </w:p>
    <w:p w14:paraId="2CC58D47" w14:textId="513C7702" w:rsidR="00AE366B" w:rsidRPr="007B6203" w:rsidRDefault="00A9689B" w:rsidP="00AE366B">
      <w:pPr>
        <w:pStyle w:val="ListParagraph"/>
        <w:numPr>
          <w:ilvl w:val="0"/>
          <w:numId w:val="2"/>
        </w:numPr>
        <w:rPr>
          <w:rFonts w:cstheme="minorHAnsi"/>
        </w:rPr>
      </w:pPr>
      <w:r w:rsidRPr="007B6203">
        <w:rPr>
          <w:rFonts w:cstheme="minorHAnsi"/>
          <w:b/>
          <w:bCs/>
        </w:rPr>
        <w:t>Spectrum Factors Considered by Lunar In-Situ PNT Service Design in the Lunar Environment</w:t>
      </w:r>
      <w:r w:rsidRPr="007B6203">
        <w:rPr>
          <w:rFonts w:cstheme="minorHAnsi"/>
        </w:rPr>
        <w:t>,</w:t>
      </w:r>
      <w:r w:rsidRPr="007B6203">
        <w:rPr>
          <w:rFonts w:cstheme="minorHAnsi"/>
          <w:color w:val="0070C0"/>
        </w:rPr>
        <w:t xml:space="preserve"> </w:t>
      </w:r>
      <w:r w:rsidRPr="007B6203">
        <w:rPr>
          <w:rFonts w:cstheme="minorHAnsi"/>
          <w:color w:val="000000" w:themeColor="text1"/>
        </w:rPr>
        <w:t>Dennis K. LEE</w:t>
      </w:r>
      <w:r w:rsidRPr="007B6203">
        <w:rPr>
          <w:rFonts w:cstheme="minorHAnsi"/>
        </w:rPr>
        <w:t xml:space="preserve"> (NASA/JPL Spectrum Manager/Chair, CCSDS RF &amp; Modulation Group)</w:t>
      </w:r>
    </w:p>
    <w:p w14:paraId="19932BDA" w14:textId="67C99E6B" w:rsidR="004A1A72" w:rsidRPr="007B6203" w:rsidRDefault="00E65E0E" w:rsidP="0097028A">
      <w:pPr>
        <w:pStyle w:val="ListParagraph"/>
        <w:numPr>
          <w:ilvl w:val="1"/>
          <w:numId w:val="2"/>
        </w:numPr>
        <w:rPr>
          <w:rFonts w:cstheme="minorHAnsi"/>
        </w:rPr>
      </w:pPr>
      <w:r w:rsidRPr="007B6203">
        <w:rPr>
          <w:rFonts w:cstheme="minorHAnsi"/>
        </w:rPr>
        <w:lastRenderedPageBreak/>
        <w:t>Due to adjacent lunar surface frequency bands, lunar S-band PNT receivers will face challenges with interference when the systems are in close range of each other</w:t>
      </w:r>
      <w:r w:rsidR="0097028A" w:rsidRPr="007B6203">
        <w:rPr>
          <w:rFonts w:cstheme="minorHAnsi"/>
        </w:rPr>
        <w:t>.</w:t>
      </w:r>
    </w:p>
    <w:p w14:paraId="7A6C9A06" w14:textId="5E4EDFF2" w:rsidR="0097028A" w:rsidRPr="007B6203" w:rsidRDefault="00AD1256" w:rsidP="0097028A">
      <w:pPr>
        <w:pStyle w:val="ListParagraph"/>
        <w:numPr>
          <w:ilvl w:val="1"/>
          <w:numId w:val="2"/>
        </w:numPr>
        <w:rPr>
          <w:rFonts w:cstheme="minorHAnsi"/>
        </w:rPr>
      </w:pPr>
      <w:r w:rsidRPr="007B6203">
        <w:rPr>
          <w:rFonts w:cstheme="minorHAnsi"/>
        </w:rPr>
        <w:t xml:space="preserve">Although </w:t>
      </w:r>
      <w:r w:rsidR="00BE2603" w:rsidRPr="007B6203">
        <w:rPr>
          <w:rFonts w:cstheme="minorHAnsi"/>
        </w:rPr>
        <w:t>the provisional SFCG recommendation provides an aggregate unwanted emissions PFD limit</w:t>
      </w:r>
      <w:r w:rsidR="000F7D7C" w:rsidRPr="007B6203">
        <w:rPr>
          <w:rFonts w:cstheme="minorHAnsi"/>
        </w:rPr>
        <w:t xml:space="preserve">, </w:t>
      </w:r>
      <w:r w:rsidR="00FB4671" w:rsidRPr="007B6203">
        <w:rPr>
          <w:rFonts w:cstheme="minorHAnsi"/>
        </w:rPr>
        <w:t>more technical consideration and m</w:t>
      </w:r>
      <w:r w:rsidR="000F7D7C" w:rsidRPr="007B6203">
        <w:rPr>
          <w:rFonts w:cstheme="minorHAnsi"/>
        </w:rPr>
        <w:t>easurements of lunar S-band PNT receiver characteristics and impact of adjacent band wireless systems are needed</w:t>
      </w:r>
      <w:r w:rsidR="00FB4671" w:rsidRPr="007B6203">
        <w:rPr>
          <w:rFonts w:cstheme="minorHAnsi"/>
        </w:rPr>
        <w:t>.</w:t>
      </w:r>
    </w:p>
    <w:p w14:paraId="010FACE7" w14:textId="77777777" w:rsidR="00A072EE" w:rsidRPr="007B6203" w:rsidRDefault="00A072EE" w:rsidP="00A072EE">
      <w:pPr>
        <w:pStyle w:val="ListParagraph"/>
        <w:ind w:left="1240"/>
        <w:rPr>
          <w:rFonts w:cstheme="minorHAnsi"/>
        </w:rPr>
      </w:pPr>
    </w:p>
    <w:p w14:paraId="245B4003" w14:textId="44B3AAEA" w:rsidR="00EB6324" w:rsidRPr="007B6203" w:rsidRDefault="00ED0525" w:rsidP="00AE366B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 w:rsidRPr="007B6203">
        <w:rPr>
          <w:rFonts w:cstheme="minorHAnsi"/>
          <w:b/>
          <w:bCs/>
        </w:rPr>
        <w:t>LunaNet</w:t>
      </w:r>
      <w:proofErr w:type="spellEnd"/>
      <w:r w:rsidRPr="007B6203">
        <w:rPr>
          <w:rFonts w:cstheme="minorHAnsi"/>
          <w:b/>
          <w:bCs/>
        </w:rPr>
        <w:t xml:space="preserve"> AFS Properties and Signal Band</w:t>
      </w:r>
      <w:r w:rsidRPr="007B6203">
        <w:rPr>
          <w:rFonts w:cstheme="minorHAnsi"/>
        </w:rPr>
        <w:t>, Floor MELMAN (ESA), Juan CRENSHAW (NASA), Masaya MURATA (JAXA)</w:t>
      </w:r>
    </w:p>
    <w:p w14:paraId="23C5A06C" w14:textId="186EFBCC" w:rsidR="004A1A72" w:rsidRPr="007B6203" w:rsidRDefault="002A616E" w:rsidP="004A1A72">
      <w:pPr>
        <w:pStyle w:val="ListParagraph"/>
        <w:numPr>
          <w:ilvl w:val="1"/>
          <w:numId w:val="2"/>
        </w:numPr>
        <w:rPr>
          <w:rFonts w:cstheme="minorHAnsi"/>
        </w:rPr>
      </w:pPr>
      <w:r w:rsidRPr="007B6203">
        <w:rPr>
          <w:rFonts w:cstheme="minorHAnsi"/>
        </w:rPr>
        <w:t xml:space="preserve">The technical </w:t>
      </w:r>
      <w:r w:rsidR="00426DB1" w:rsidRPr="007B6203">
        <w:rPr>
          <w:rFonts w:cstheme="minorHAnsi"/>
        </w:rPr>
        <w:t xml:space="preserve">characteristics of </w:t>
      </w:r>
      <w:r w:rsidR="00F57479" w:rsidRPr="007B6203">
        <w:rPr>
          <w:rFonts w:cstheme="minorHAnsi"/>
        </w:rPr>
        <w:t>Augmented Forward S</w:t>
      </w:r>
      <w:r w:rsidR="00484FBC" w:rsidRPr="007B6203">
        <w:rPr>
          <w:rFonts w:cstheme="minorHAnsi"/>
        </w:rPr>
        <w:t>ignal (AFS) for</w:t>
      </w:r>
      <w:r w:rsidR="00F57479" w:rsidRPr="007B6203">
        <w:rPr>
          <w:rFonts w:cstheme="minorHAnsi"/>
        </w:rPr>
        <w:t xml:space="preserve"> </w:t>
      </w:r>
      <w:r w:rsidR="00EF6AE8" w:rsidRPr="007B6203">
        <w:rPr>
          <w:rFonts w:cstheme="minorHAnsi"/>
        </w:rPr>
        <w:t xml:space="preserve">the </w:t>
      </w:r>
      <w:proofErr w:type="spellStart"/>
      <w:r w:rsidR="009D7542" w:rsidRPr="007B6203">
        <w:rPr>
          <w:rFonts w:cstheme="minorHAnsi"/>
        </w:rPr>
        <w:t>LunaNet</w:t>
      </w:r>
      <w:proofErr w:type="spellEnd"/>
      <w:r w:rsidR="003A4342" w:rsidRPr="007B6203">
        <w:rPr>
          <w:rFonts w:cstheme="minorHAnsi"/>
        </w:rPr>
        <w:t xml:space="preserve"> is </w:t>
      </w:r>
      <w:r w:rsidR="00426DB1" w:rsidRPr="007B6203">
        <w:rPr>
          <w:rFonts w:cstheme="minorHAnsi"/>
        </w:rPr>
        <w:t>introduce</w:t>
      </w:r>
      <w:r w:rsidR="005B7B45" w:rsidRPr="007B6203">
        <w:rPr>
          <w:rFonts w:cstheme="minorHAnsi"/>
        </w:rPr>
        <w:t xml:space="preserve">d and they are </w:t>
      </w:r>
      <w:r w:rsidR="00461754" w:rsidRPr="007B6203">
        <w:rPr>
          <w:rFonts w:cstheme="minorHAnsi"/>
        </w:rPr>
        <w:t>designed to provide an interoperable standard for future PNT services currently under development by NASA, ESA, and JAXA.</w:t>
      </w:r>
    </w:p>
    <w:p w14:paraId="4E818003" w14:textId="22B27928" w:rsidR="00426DB1" w:rsidRPr="007B6203" w:rsidRDefault="00FE7815" w:rsidP="00FE7815">
      <w:pPr>
        <w:pStyle w:val="ListParagraph"/>
        <w:numPr>
          <w:ilvl w:val="1"/>
          <w:numId w:val="2"/>
        </w:numPr>
        <w:rPr>
          <w:rFonts w:cstheme="minorHAnsi"/>
        </w:rPr>
      </w:pPr>
      <w:r w:rsidRPr="007B6203">
        <w:rPr>
          <w:rFonts w:cstheme="minorHAnsi"/>
        </w:rPr>
        <w:t xml:space="preserve">The AFS provides several enhancements compared to other GNSS signals </w:t>
      </w:r>
      <w:r w:rsidR="00DC78B3" w:rsidRPr="007B6203">
        <w:rPr>
          <w:rFonts w:cstheme="minorHAnsi"/>
        </w:rPr>
        <w:t>and will service both high performance and low-</w:t>
      </w:r>
      <w:proofErr w:type="spellStart"/>
      <w:r w:rsidR="00DC78B3" w:rsidRPr="007B6203">
        <w:rPr>
          <w:rFonts w:cstheme="minorHAnsi"/>
        </w:rPr>
        <w:t>SWaP</w:t>
      </w:r>
      <w:proofErr w:type="spellEnd"/>
      <w:r w:rsidR="00DC78B3" w:rsidRPr="007B6203">
        <w:rPr>
          <w:rFonts w:cstheme="minorHAnsi"/>
        </w:rPr>
        <w:t xml:space="preserve"> users in the lunar vicinity.</w:t>
      </w:r>
    </w:p>
    <w:p w14:paraId="3BF894BD" w14:textId="77777777" w:rsidR="00A072EE" w:rsidRPr="007B6203" w:rsidRDefault="00A072EE" w:rsidP="00A072EE">
      <w:pPr>
        <w:pStyle w:val="ListParagraph"/>
        <w:ind w:left="1240"/>
        <w:rPr>
          <w:rFonts w:cstheme="minorHAnsi"/>
        </w:rPr>
      </w:pPr>
    </w:p>
    <w:p w14:paraId="785DBCD6" w14:textId="6F3A4926" w:rsidR="00EB6324" w:rsidRPr="007B6203" w:rsidRDefault="00B255C3" w:rsidP="00AE366B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 w:rsidRPr="007B6203">
        <w:rPr>
          <w:rFonts w:cstheme="minorHAnsi"/>
          <w:b/>
          <w:bCs/>
        </w:rPr>
        <w:t>Pseudolite</w:t>
      </w:r>
      <w:proofErr w:type="spellEnd"/>
      <w:r w:rsidRPr="007B6203">
        <w:rPr>
          <w:rFonts w:cstheme="minorHAnsi"/>
          <w:b/>
          <w:bCs/>
        </w:rPr>
        <w:t xml:space="preserve"> Lunar PNT: Spectrum Perspective</w:t>
      </w:r>
      <w:r w:rsidRPr="007B6203">
        <w:rPr>
          <w:rFonts w:cstheme="minorHAnsi"/>
        </w:rPr>
        <w:t>, Ashish K SHUKLA (SAC-ISRO, INDIA)</w:t>
      </w:r>
    </w:p>
    <w:p w14:paraId="4ABD65AD" w14:textId="59854CCE" w:rsidR="004B2608" w:rsidRPr="007B6203" w:rsidRDefault="0004542C" w:rsidP="004B2608">
      <w:pPr>
        <w:pStyle w:val="ListParagraph"/>
        <w:numPr>
          <w:ilvl w:val="1"/>
          <w:numId w:val="2"/>
        </w:numPr>
        <w:rPr>
          <w:rFonts w:cstheme="minorHAnsi"/>
        </w:rPr>
      </w:pPr>
      <w:r w:rsidRPr="007B6203">
        <w:rPr>
          <w:rFonts w:cstheme="minorHAnsi"/>
        </w:rPr>
        <w:t xml:space="preserve">The </w:t>
      </w:r>
      <w:proofErr w:type="spellStart"/>
      <w:r w:rsidR="004B2608" w:rsidRPr="007B6203">
        <w:rPr>
          <w:rFonts w:cstheme="minorHAnsi"/>
          <w:lang w:val="en-IN"/>
        </w:rPr>
        <w:t>Pseudolite</w:t>
      </w:r>
      <w:proofErr w:type="spellEnd"/>
      <w:r w:rsidR="004B2608" w:rsidRPr="007B6203">
        <w:rPr>
          <w:rFonts w:cstheme="minorHAnsi"/>
          <w:lang w:val="en-IN"/>
        </w:rPr>
        <w:t xml:space="preserve"> </w:t>
      </w:r>
      <w:r w:rsidR="00854018" w:rsidRPr="007B6203">
        <w:rPr>
          <w:rFonts w:cstheme="minorHAnsi"/>
          <w:lang w:val="en-IN"/>
        </w:rPr>
        <w:t>s</w:t>
      </w:r>
      <w:r w:rsidR="004B2608" w:rsidRPr="007B6203">
        <w:rPr>
          <w:rFonts w:cstheme="minorHAnsi"/>
          <w:lang w:val="en-IN"/>
        </w:rPr>
        <w:t xml:space="preserve">ystem is </w:t>
      </w:r>
      <w:r w:rsidR="004E2326" w:rsidRPr="007B6203">
        <w:rPr>
          <w:rFonts w:cstheme="minorHAnsi"/>
          <w:lang w:val="en-IN"/>
        </w:rPr>
        <w:t xml:space="preserve">the </w:t>
      </w:r>
      <w:r w:rsidR="00874631" w:rsidRPr="007B6203">
        <w:rPr>
          <w:rFonts w:cstheme="minorHAnsi"/>
          <w:lang w:val="en-IN"/>
        </w:rPr>
        <w:t>local area navigation system</w:t>
      </w:r>
      <w:r w:rsidR="00A22F2D" w:rsidRPr="007B6203">
        <w:rPr>
          <w:rFonts w:cstheme="minorHAnsi"/>
          <w:lang w:val="en-IN"/>
        </w:rPr>
        <w:t xml:space="preserve"> on the lunar </w:t>
      </w:r>
      <w:r w:rsidR="00482CC9" w:rsidRPr="007B6203">
        <w:rPr>
          <w:rFonts w:cstheme="minorHAnsi"/>
          <w:lang w:val="en-IN"/>
        </w:rPr>
        <w:t>surface,</w:t>
      </w:r>
      <w:r w:rsidR="00CA29AF" w:rsidRPr="007B6203">
        <w:rPr>
          <w:rFonts w:cstheme="minorHAnsi"/>
          <w:lang w:val="en-IN"/>
        </w:rPr>
        <w:t xml:space="preserve"> which is</w:t>
      </w:r>
      <w:r w:rsidR="00874631" w:rsidRPr="007B6203">
        <w:rPr>
          <w:rFonts w:cstheme="minorHAnsi"/>
          <w:lang w:val="en-IN"/>
        </w:rPr>
        <w:t xml:space="preserve"> </w:t>
      </w:r>
      <w:r w:rsidR="004B2608" w:rsidRPr="007B6203">
        <w:rPr>
          <w:rFonts w:cstheme="minorHAnsi"/>
          <w:lang w:val="en-IN"/>
        </w:rPr>
        <w:t>proposed by ISRO</w:t>
      </w:r>
      <w:r w:rsidR="00A22F2D" w:rsidRPr="007B6203">
        <w:rPr>
          <w:rFonts w:cstheme="minorHAnsi"/>
          <w:lang w:val="en-IN"/>
        </w:rPr>
        <w:t xml:space="preserve">, and </w:t>
      </w:r>
      <w:r w:rsidR="00680257" w:rsidRPr="007B6203">
        <w:rPr>
          <w:rFonts w:cstheme="minorHAnsi"/>
          <w:lang w:val="en-IN"/>
        </w:rPr>
        <w:t xml:space="preserve">its system architecture, </w:t>
      </w:r>
      <w:r w:rsidR="00680E8C" w:rsidRPr="007B6203">
        <w:rPr>
          <w:rFonts w:cstheme="minorHAnsi"/>
          <w:lang w:val="en-IN"/>
        </w:rPr>
        <w:t>the technical character</w:t>
      </w:r>
      <w:r w:rsidR="00ED6D31" w:rsidRPr="007B6203">
        <w:rPr>
          <w:rFonts w:cstheme="minorHAnsi"/>
          <w:lang w:val="en-IN"/>
        </w:rPr>
        <w:t>istics such as</w:t>
      </w:r>
      <w:r w:rsidR="00680E8C" w:rsidRPr="007B6203">
        <w:rPr>
          <w:rFonts w:cstheme="minorHAnsi"/>
          <w:lang w:val="en-IN"/>
        </w:rPr>
        <w:t xml:space="preserve"> </w:t>
      </w:r>
      <w:r w:rsidR="00680257" w:rsidRPr="007B6203">
        <w:rPr>
          <w:rFonts w:cstheme="minorHAnsi"/>
          <w:lang w:val="en-IN"/>
        </w:rPr>
        <w:t>coverage</w:t>
      </w:r>
      <w:r w:rsidR="00ED6D31" w:rsidRPr="007B6203">
        <w:rPr>
          <w:rFonts w:cstheme="minorHAnsi"/>
          <w:lang w:val="en-IN"/>
        </w:rPr>
        <w:t xml:space="preserve">, </w:t>
      </w:r>
      <w:r w:rsidR="00BB459D" w:rsidRPr="007B6203">
        <w:rPr>
          <w:rFonts w:cstheme="minorHAnsi"/>
          <w:lang w:val="en-IN"/>
        </w:rPr>
        <w:t>signal parameters</w:t>
      </w:r>
      <w:r w:rsidR="00ED6D31" w:rsidRPr="007B6203">
        <w:rPr>
          <w:rFonts w:cstheme="minorHAnsi"/>
          <w:lang w:val="en-IN"/>
        </w:rPr>
        <w:t xml:space="preserve">, transmit </w:t>
      </w:r>
      <w:r w:rsidR="004C6D11" w:rsidRPr="007B6203">
        <w:rPr>
          <w:rFonts w:cstheme="minorHAnsi"/>
          <w:lang w:val="en-IN"/>
        </w:rPr>
        <w:t>power and antenna pattern</w:t>
      </w:r>
      <w:r w:rsidR="00482CC9" w:rsidRPr="007B6203">
        <w:rPr>
          <w:rFonts w:cstheme="minorHAnsi"/>
          <w:lang w:val="en-IN"/>
        </w:rPr>
        <w:t xml:space="preserve"> are intro</w:t>
      </w:r>
      <w:r w:rsidR="00381D91" w:rsidRPr="007B6203">
        <w:rPr>
          <w:rFonts w:cstheme="minorHAnsi"/>
          <w:lang w:val="en-IN"/>
        </w:rPr>
        <w:t>duced.</w:t>
      </w:r>
    </w:p>
    <w:p w14:paraId="0E5412A6" w14:textId="21523408" w:rsidR="00AF41E0" w:rsidRPr="007B6203" w:rsidRDefault="00323670" w:rsidP="00AF41E0">
      <w:pPr>
        <w:pStyle w:val="ListParagraph"/>
        <w:numPr>
          <w:ilvl w:val="1"/>
          <w:numId w:val="2"/>
        </w:numPr>
        <w:rPr>
          <w:rFonts w:cstheme="minorHAnsi"/>
        </w:rPr>
      </w:pPr>
      <w:r w:rsidRPr="007B6203">
        <w:rPr>
          <w:rFonts w:cstheme="minorHAnsi"/>
        </w:rPr>
        <w:t xml:space="preserve">Near-Far interference issue and co-existence </w:t>
      </w:r>
      <w:r w:rsidR="00D249A4" w:rsidRPr="007B6203">
        <w:rPr>
          <w:rFonts w:cstheme="minorHAnsi"/>
        </w:rPr>
        <w:t xml:space="preserve">of the </w:t>
      </w:r>
      <w:proofErr w:type="spellStart"/>
      <w:r w:rsidR="00D249A4" w:rsidRPr="007B6203">
        <w:rPr>
          <w:rFonts w:cstheme="minorHAnsi"/>
        </w:rPr>
        <w:t>Pseudolite</w:t>
      </w:r>
      <w:proofErr w:type="spellEnd"/>
      <w:r w:rsidR="00D249A4" w:rsidRPr="007B6203">
        <w:rPr>
          <w:rFonts w:cstheme="minorHAnsi"/>
        </w:rPr>
        <w:t xml:space="preserve"> system with other </w:t>
      </w:r>
      <w:r w:rsidR="00223AB4" w:rsidRPr="007B6203">
        <w:rPr>
          <w:rFonts w:cstheme="minorHAnsi"/>
        </w:rPr>
        <w:t xml:space="preserve">system is highlighted and </w:t>
      </w:r>
      <w:r w:rsidR="00F033D5" w:rsidRPr="007B6203">
        <w:rPr>
          <w:rFonts w:cstheme="minorHAnsi"/>
        </w:rPr>
        <w:t>the efforts for interop</w:t>
      </w:r>
      <w:r w:rsidR="00DF5B6E" w:rsidRPr="007B6203">
        <w:rPr>
          <w:rFonts w:cstheme="minorHAnsi"/>
        </w:rPr>
        <w:t xml:space="preserve">erable and compatible system are underway with </w:t>
      </w:r>
      <w:r w:rsidR="00A9110F" w:rsidRPr="007B6203">
        <w:rPr>
          <w:rFonts w:cstheme="minorHAnsi"/>
        </w:rPr>
        <w:t>SFCG.</w:t>
      </w:r>
    </w:p>
    <w:p w14:paraId="19A9173B" w14:textId="77777777" w:rsidR="00A072EE" w:rsidRPr="007B6203" w:rsidRDefault="00A072EE" w:rsidP="00A072EE">
      <w:pPr>
        <w:pStyle w:val="ListParagraph"/>
        <w:ind w:left="1240"/>
        <w:rPr>
          <w:rFonts w:cstheme="minorHAnsi"/>
        </w:rPr>
      </w:pPr>
    </w:p>
    <w:p w14:paraId="09458C6A" w14:textId="40756C48" w:rsidR="00B255C3" w:rsidRPr="007B6203" w:rsidRDefault="0067644D" w:rsidP="00AE366B">
      <w:pPr>
        <w:pStyle w:val="ListParagraph"/>
        <w:numPr>
          <w:ilvl w:val="0"/>
          <w:numId w:val="2"/>
        </w:numPr>
        <w:rPr>
          <w:rFonts w:cstheme="minorHAnsi"/>
        </w:rPr>
      </w:pPr>
      <w:r w:rsidRPr="007B6203">
        <w:rPr>
          <w:rFonts w:cstheme="minorHAnsi"/>
          <w:b/>
          <w:bCs/>
        </w:rPr>
        <w:t>Spectrum Conception on Navigation Satellite of CAST: From the Earth to the Moon</w:t>
      </w:r>
      <w:r w:rsidRPr="007B6203">
        <w:rPr>
          <w:rFonts w:cstheme="minorHAnsi"/>
        </w:rPr>
        <w:t>, Huiliang LIU (CAST)</w:t>
      </w:r>
    </w:p>
    <w:p w14:paraId="4E1CCEBA" w14:textId="643E46AF" w:rsidR="00AF41E0" w:rsidRPr="007B6203" w:rsidRDefault="00B4023D" w:rsidP="00AF41E0">
      <w:pPr>
        <w:pStyle w:val="ListParagraph"/>
        <w:numPr>
          <w:ilvl w:val="1"/>
          <w:numId w:val="2"/>
        </w:numPr>
        <w:rPr>
          <w:rFonts w:cstheme="minorHAnsi"/>
        </w:rPr>
      </w:pPr>
      <w:r w:rsidRPr="007B6203">
        <w:rPr>
          <w:rFonts w:cstheme="minorHAnsi"/>
        </w:rPr>
        <w:t>The overview of China Academy</w:t>
      </w:r>
      <w:r w:rsidR="00C471EC" w:rsidRPr="007B6203">
        <w:rPr>
          <w:rFonts w:cstheme="minorHAnsi"/>
        </w:rPr>
        <w:t xml:space="preserve"> of Space Technology (CAST) and </w:t>
      </w:r>
      <w:r w:rsidR="00C00AA8" w:rsidRPr="007B6203">
        <w:rPr>
          <w:rFonts w:cstheme="minorHAnsi"/>
        </w:rPr>
        <w:t xml:space="preserve">the </w:t>
      </w:r>
      <w:proofErr w:type="spellStart"/>
      <w:r w:rsidR="00C941B2" w:rsidRPr="007B6203">
        <w:rPr>
          <w:rFonts w:cstheme="minorHAnsi"/>
        </w:rPr>
        <w:t>BeiDou</w:t>
      </w:r>
      <w:proofErr w:type="spellEnd"/>
      <w:r w:rsidR="00C941B2" w:rsidRPr="007B6203">
        <w:rPr>
          <w:rFonts w:cstheme="minorHAnsi"/>
        </w:rPr>
        <w:t xml:space="preserve"> Navigation </w:t>
      </w:r>
      <w:r w:rsidR="00C00AA8" w:rsidRPr="007B6203">
        <w:rPr>
          <w:rFonts w:cstheme="minorHAnsi"/>
        </w:rPr>
        <w:t>Satellite System (BDS) is introduced.</w:t>
      </w:r>
    </w:p>
    <w:p w14:paraId="31DB2155" w14:textId="114CE085" w:rsidR="00C00AA8" w:rsidRPr="007B6203" w:rsidRDefault="002421DD" w:rsidP="00AF41E0">
      <w:pPr>
        <w:pStyle w:val="ListParagraph"/>
        <w:numPr>
          <w:ilvl w:val="1"/>
          <w:numId w:val="2"/>
        </w:numPr>
        <w:rPr>
          <w:rFonts w:cstheme="minorHAnsi"/>
        </w:rPr>
      </w:pPr>
      <w:r w:rsidRPr="007B6203">
        <w:rPr>
          <w:rFonts w:cstheme="minorHAnsi"/>
        </w:rPr>
        <w:t xml:space="preserve">Spectrum </w:t>
      </w:r>
      <w:r w:rsidR="00CA5E6D" w:rsidRPr="007B6203">
        <w:rPr>
          <w:rFonts w:cstheme="minorHAnsi"/>
        </w:rPr>
        <w:t xml:space="preserve">is a key factor from the </w:t>
      </w:r>
      <w:r w:rsidR="006C0E07" w:rsidRPr="007B6203">
        <w:rPr>
          <w:rFonts w:cstheme="minorHAnsi"/>
        </w:rPr>
        <w:t xml:space="preserve">earth to the moon and </w:t>
      </w:r>
      <w:r w:rsidR="00B46F4F" w:rsidRPr="007B6203">
        <w:rPr>
          <w:rFonts w:cstheme="minorHAnsi"/>
        </w:rPr>
        <w:t>the four principles</w:t>
      </w:r>
      <w:r w:rsidR="00705585" w:rsidRPr="007B6203">
        <w:rPr>
          <w:rFonts w:cstheme="minorHAnsi"/>
        </w:rPr>
        <w:t>, that is rational, e</w:t>
      </w:r>
      <w:r w:rsidR="002B23CA" w:rsidRPr="007B6203">
        <w:rPr>
          <w:rFonts w:cstheme="minorHAnsi"/>
        </w:rPr>
        <w:t xml:space="preserve">quitable, efficient and economical perspectives are </w:t>
      </w:r>
      <w:r w:rsidR="0012301E" w:rsidRPr="007B6203">
        <w:rPr>
          <w:rFonts w:cstheme="minorHAnsi"/>
        </w:rPr>
        <w:t>stated.</w:t>
      </w:r>
    </w:p>
    <w:p w14:paraId="416E1F04" w14:textId="77777777" w:rsidR="00B075CB" w:rsidRPr="007B6203" w:rsidRDefault="00B075CB">
      <w:pPr>
        <w:rPr>
          <w:rFonts w:cstheme="minorHAnsi"/>
        </w:rPr>
      </w:pPr>
    </w:p>
    <w:sectPr w:rsidR="00B075CB" w:rsidRPr="007B6203" w:rsidSect="007944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E5DD6" w14:textId="77777777" w:rsidR="00D31597" w:rsidRDefault="00D31597" w:rsidP="009A561D">
      <w:r>
        <w:separator/>
      </w:r>
    </w:p>
  </w:endnote>
  <w:endnote w:type="continuationSeparator" w:id="0">
    <w:p w14:paraId="5E08BD88" w14:textId="77777777" w:rsidR="00D31597" w:rsidRDefault="00D31597" w:rsidP="009A561D">
      <w:r>
        <w:continuationSeparator/>
      </w:r>
    </w:p>
  </w:endnote>
  <w:endnote w:type="continuationNotice" w:id="1">
    <w:p w14:paraId="3010D968" w14:textId="77777777" w:rsidR="00D31597" w:rsidRDefault="00D315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xend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4D4B" w14:textId="77777777" w:rsidR="00AE0D10" w:rsidRDefault="00AE0D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7291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6FE2C4" w14:textId="480416A0" w:rsidR="00AE0D10" w:rsidRDefault="00AE0D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C8597D" w14:textId="77777777" w:rsidR="00AE0D10" w:rsidRDefault="00AE0D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30AB" w14:textId="77777777" w:rsidR="00AE0D10" w:rsidRDefault="00AE0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F2D1E" w14:textId="77777777" w:rsidR="00D31597" w:rsidRDefault="00D31597" w:rsidP="009A561D">
      <w:r>
        <w:separator/>
      </w:r>
    </w:p>
  </w:footnote>
  <w:footnote w:type="continuationSeparator" w:id="0">
    <w:p w14:paraId="4023141B" w14:textId="77777777" w:rsidR="00D31597" w:rsidRDefault="00D31597" w:rsidP="009A561D">
      <w:r>
        <w:continuationSeparator/>
      </w:r>
    </w:p>
  </w:footnote>
  <w:footnote w:type="continuationNotice" w:id="1">
    <w:p w14:paraId="1DEC2A1F" w14:textId="77777777" w:rsidR="00D31597" w:rsidRDefault="00D315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8559" w14:textId="77777777" w:rsidR="00AE0D10" w:rsidRDefault="00AE0D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564A" w14:textId="77777777" w:rsidR="00AE0D10" w:rsidRDefault="00AE0D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9BBE" w14:textId="77777777" w:rsidR="00AE0D10" w:rsidRDefault="00AE0D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313C4"/>
    <w:multiLevelType w:val="hybridMultilevel"/>
    <w:tmpl w:val="FE38560C"/>
    <w:lvl w:ilvl="0" w:tplc="A4F6032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exend" w:hAnsi="Lexend" w:hint="default"/>
      </w:rPr>
    </w:lvl>
    <w:lvl w:ilvl="1" w:tplc="6CE620A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Lexend" w:hAnsi="Lexend" w:hint="default"/>
      </w:rPr>
    </w:lvl>
    <w:lvl w:ilvl="2" w:tplc="36247BD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Lexend" w:hAnsi="Lexend" w:hint="default"/>
      </w:rPr>
    </w:lvl>
    <w:lvl w:ilvl="3" w:tplc="6718A43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exend" w:hAnsi="Lexend" w:hint="default"/>
      </w:rPr>
    </w:lvl>
    <w:lvl w:ilvl="4" w:tplc="0E28980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exend" w:hAnsi="Lexend" w:hint="default"/>
      </w:rPr>
    </w:lvl>
    <w:lvl w:ilvl="5" w:tplc="F06E399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exend" w:hAnsi="Lexend" w:hint="default"/>
      </w:rPr>
    </w:lvl>
    <w:lvl w:ilvl="6" w:tplc="A9B048E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exend" w:hAnsi="Lexend" w:hint="default"/>
      </w:rPr>
    </w:lvl>
    <w:lvl w:ilvl="7" w:tplc="15EE972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exend" w:hAnsi="Lexend" w:hint="default"/>
      </w:rPr>
    </w:lvl>
    <w:lvl w:ilvl="8" w:tplc="3826608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exend" w:hAnsi="Lexend" w:hint="default"/>
      </w:rPr>
    </w:lvl>
  </w:abstractNum>
  <w:abstractNum w:abstractNumId="1" w15:restartNumberingAfterBreak="0">
    <w:nsid w:val="4C9F318A"/>
    <w:multiLevelType w:val="hybridMultilevel"/>
    <w:tmpl w:val="23BC58DE"/>
    <w:lvl w:ilvl="0" w:tplc="04090009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52665105"/>
    <w:multiLevelType w:val="hybridMultilevel"/>
    <w:tmpl w:val="CD3AC0BE"/>
    <w:lvl w:ilvl="0" w:tplc="0BA03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3C43D09"/>
    <w:multiLevelType w:val="hybridMultilevel"/>
    <w:tmpl w:val="CB3A0D66"/>
    <w:lvl w:ilvl="0" w:tplc="0409001B">
      <w:start w:val="1"/>
      <w:numFmt w:val="lowerRoman"/>
      <w:lvlText w:val="%1."/>
      <w:lvlJc w:val="right"/>
      <w:pPr>
        <w:ind w:left="800" w:hanging="440"/>
      </w:pPr>
    </w:lvl>
    <w:lvl w:ilvl="1" w:tplc="3C0C0F1A">
      <w:start w:val="1"/>
      <w:numFmt w:val="bullet"/>
      <w:lvlText w:val="•"/>
      <w:lvlJc w:val="left"/>
      <w:pPr>
        <w:ind w:left="1240" w:hanging="440"/>
      </w:pPr>
      <w:rPr>
        <w:rFonts w:ascii="Arial" w:hAnsi="Arial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58B563EB"/>
    <w:multiLevelType w:val="hybridMultilevel"/>
    <w:tmpl w:val="182230A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596D67BC"/>
    <w:multiLevelType w:val="hybridMultilevel"/>
    <w:tmpl w:val="C250EE1E"/>
    <w:lvl w:ilvl="0" w:tplc="7B889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52C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2C8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1C1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929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DEA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E04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C25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47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2026177">
    <w:abstractNumId w:val="2"/>
  </w:num>
  <w:num w:numId="2" w16cid:durableId="1547452545">
    <w:abstractNumId w:val="3"/>
  </w:num>
  <w:num w:numId="3" w16cid:durableId="253520151">
    <w:abstractNumId w:val="5"/>
  </w:num>
  <w:num w:numId="4" w16cid:durableId="1882284306">
    <w:abstractNumId w:val="0"/>
  </w:num>
  <w:num w:numId="5" w16cid:durableId="1191070476">
    <w:abstractNumId w:val="4"/>
  </w:num>
  <w:num w:numId="6" w16cid:durableId="1037243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FA"/>
    <w:rsid w:val="000179BB"/>
    <w:rsid w:val="00020A9D"/>
    <w:rsid w:val="00020ADD"/>
    <w:rsid w:val="000313D8"/>
    <w:rsid w:val="00036184"/>
    <w:rsid w:val="0004542C"/>
    <w:rsid w:val="00095AB1"/>
    <w:rsid w:val="000B1991"/>
    <w:rsid w:val="000B54FE"/>
    <w:rsid w:val="000F7D7C"/>
    <w:rsid w:val="0012301E"/>
    <w:rsid w:val="00132D90"/>
    <w:rsid w:val="00136432"/>
    <w:rsid w:val="00140DA8"/>
    <w:rsid w:val="001932B0"/>
    <w:rsid w:val="0019392A"/>
    <w:rsid w:val="001957E2"/>
    <w:rsid w:val="001B06A6"/>
    <w:rsid w:val="001D5035"/>
    <w:rsid w:val="001E7B1C"/>
    <w:rsid w:val="001F0275"/>
    <w:rsid w:val="00223AB4"/>
    <w:rsid w:val="002421DD"/>
    <w:rsid w:val="00245940"/>
    <w:rsid w:val="002469BF"/>
    <w:rsid w:val="00250358"/>
    <w:rsid w:val="00250D6F"/>
    <w:rsid w:val="00253E14"/>
    <w:rsid w:val="0025449F"/>
    <w:rsid w:val="0026277F"/>
    <w:rsid w:val="00280382"/>
    <w:rsid w:val="00283961"/>
    <w:rsid w:val="00290EF6"/>
    <w:rsid w:val="00291FCA"/>
    <w:rsid w:val="00293EC1"/>
    <w:rsid w:val="002A616E"/>
    <w:rsid w:val="002B1076"/>
    <w:rsid w:val="002B2181"/>
    <w:rsid w:val="002B23CA"/>
    <w:rsid w:val="002B2DC7"/>
    <w:rsid w:val="002F7B1C"/>
    <w:rsid w:val="00313644"/>
    <w:rsid w:val="00323670"/>
    <w:rsid w:val="00325774"/>
    <w:rsid w:val="00332B42"/>
    <w:rsid w:val="00345021"/>
    <w:rsid w:val="00381D91"/>
    <w:rsid w:val="00383CFA"/>
    <w:rsid w:val="00384549"/>
    <w:rsid w:val="003A4342"/>
    <w:rsid w:val="003A4770"/>
    <w:rsid w:val="003A7E44"/>
    <w:rsid w:val="003D32C9"/>
    <w:rsid w:val="003E652A"/>
    <w:rsid w:val="003F115A"/>
    <w:rsid w:val="00421C4D"/>
    <w:rsid w:val="00426DB1"/>
    <w:rsid w:val="00427F56"/>
    <w:rsid w:val="004466B4"/>
    <w:rsid w:val="0045214B"/>
    <w:rsid w:val="00461754"/>
    <w:rsid w:val="00474EB2"/>
    <w:rsid w:val="0047624A"/>
    <w:rsid w:val="00482CC9"/>
    <w:rsid w:val="00484FBC"/>
    <w:rsid w:val="004A1A72"/>
    <w:rsid w:val="004B2608"/>
    <w:rsid w:val="004C06E8"/>
    <w:rsid w:val="004C2E0D"/>
    <w:rsid w:val="004C6D11"/>
    <w:rsid w:val="004D1E36"/>
    <w:rsid w:val="004E2326"/>
    <w:rsid w:val="004F465F"/>
    <w:rsid w:val="00500077"/>
    <w:rsid w:val="00531F86"/>
    <w:rsid w:val="005408BA"/>
    <w:rsid w:val="00543094"/>
    <w:rsid w:val="005502F6"/>
    <w:rsid w:val="005572E8"/>
    <w:rsid w:val="005642AC"/>
    <w:rsid w:val="00574BFA"/>
    <w:rsid w:val="00575A05"/>
    <w:rsid w:val="005842FA"/>
    <w:rsid w:val="005869A1"/>
    <w:rsid w:val="0059150A"/>
    <w:rsid w:val="005917C1"/>
    <w:rsid w:val="005B7B45"/>
    <w:rsid w:val="005F0D43"/>
    <w:rsid w:val="00616C13"/>
    <w:rsid w:val="00631AC5"/>
    <w:rsid w:val="006346FF"/>
    <w:rsid w:val="006616D0"/>
    <w:rsid w:val="0067644D"/>
    <w:rsid w:val="006775F9"/>
    <w:rsid w:val="00680257"/>
    <w:rsid w:val="00680D5A"/>
    <w:rsid w:val="00680E8C"/>
    <w:rsid w:val="00682D51"/>
    <w:rsid w:val="00697350"/>
    <w:rsid w:val="006A2387"/>
    <w:rsid w:val="006B7950"/>
    <w:rsid w:val="006C0E07"/>
    <w:rsid w:val="006E0803"/>
    <w:rsid w:val="006E5E35"/>
    <w:rsid w:val="006E679A"/>
    <w:rsid w:val="006F75DE"/>
    <w:rsid w:val="00705585"/>
    <w:rsid w:val="007101FD"/>
    <w:rsid w:val="00734F95"/>
    <w:rsid w:val="00741B18"/>
    <w:rsid w:val="00754E0D"/>
    <w:rsid w:val="00756F97"/>
    <w:rsid w:val="00761CD3"/>
    <w:rsid w:val="0076726B"/>
    <w:rsid w:val="00770452"/>
    <w:rsid w:val="007944F7"/>
    <w:rsid w:val="007B6203"/>
    <w:rsid w:val="007E5375"/>
    <w:rsid w:val="00820444"/>
    <w:rsid w:val="008204E0"/>
    <w:rsid w:val="00820652"/>
    <w:rsid w:val="00842479"/>
    <w:rsid w:val="008459C2"/>
    <w:rsid w:val="00854018"/>
    <w:rsid w:val="00874631"/>
    <w:rsid w:val="0087531E"/>
    <w:rsid w:val="00886956"/>
    <w:rsid w:val="008B3370"/>
    <w:rsid w:val="008C37A5"/>
    <w:rsid w:val="008C422F"/>
    <w:rsid w:val="008D37D6"/>
    <w:rsid w:val="008D3E91"/>
    <w:rsid w:val="008E18CF"/>
    <w:rsid w:val="0090424A"/>
    <w:rsid w:val="009247C2"/>
    <w:rsid w:val="00931DDA"/>
    <w:rsid w:val="00943D82"/>
    <w:rsid w:val="0097028A"/>
    <w:rsid w:val="00970C03"/>
    <w:rsid w:val="00991E0E"/>
    <w:rsid w:val="009A561D"/>
    <w:rsid w:val="009B19A2"/>
    <w:rsid w:val="009D7542"/>
    <w:rsid w:val="00A072EE"/>
    <w:rsid w:val="00A07AFD"/>
    <w:rsid w:val="00A22E83"/>
    <w:rsid w:val="00A22F2D"/>
    <w:rsid w:val="00A2462B"/>
    <w:rsid w:val="00A65AD1"/>
    <w:rsid w:val="00A65FEB"/>
    <w:rsid w:val="00A9110F"/>
    <w:rsid w:val="00A9689B"/>
    <w:rsid w:val="00AA26C6"/>
    <w:rsid w:val="00AA744E"/>
    <w:rsid w:val="00AC2612"/>
    <w:rsid w:val="00AD1256"/>
    <w:rsid w:val="00AE066B"/>
    <w:rsid w:val="00AE0D10"/>
    <w:rsid w:val="00AE366B"/>
    <w:rsid w:val="00AE46EA"/>
    <w:rsid w:val="00AE6D53"/>
    <w:rsid w:val="00AE7E79"/>
    <w:rsid w:val="00AF41E0"/>
    <w:rsid w:val="00B0742A"/>
    <w:rsid w:val="00B075CB"/>
    <w:rsid w:val="00B204F3"/>
    <w:rsid w:val="00B20D41"/>
    <w:rsid w:val="00B255C3"/>
    <w:rsid w:val="00B31E9A"/>
    <w:rsid w:val="00B4023D"/>
    <w:rsid w:val="00B416EA"/>
    <w:rsid w:val="00B44018"/>
    <w:rsid w:val="00B46F4F"/>
    <w:rsid w:val="00B86570"/>
    <w:rsid w:val="00B954F1"/>
    <w:rsid w:val="00B955E5"/>
    <w:rsid w:val="00B975E7"/>
    <w:rsid w:val="00BB459D"/>
    <w:rsid w:val="00BC45D1"/>
    <w:rsid w:val="00BD233F"/>
    <w:rsid w:val="00BD427B"/>
    <w:rsid w:val="00BE2603"/>
    <w:rsid w:val="00C00AA8"/>
    <w:rsid w:val="00C021DF"/>
    <w:rsid w:val="00C112FB"/>
    <w:rsid w:val="00C347DE"/>
    <w:rsid w:val="00C377F1"/>
    <w:rsid w:val="00C37CF7"/>
    <w:rsid w:val="00C471EC"/>
    <w:rsid w:val="00C520D4"/>
    <w:rsid w:val="00C7125A"/>
    <w:rsid w:val="00C72ED1"/>
    <w:rsid w:val="00C941B2"/>
    <w:rsid w:val="00C964B9"/>
    <w:rsid w:val="00CA29AF"/>
    <w:rsid w:val="00CA5E6D"/>
    <w:rsid w:val="00CB2EF9"/>
    <w:rsid w:val="00CB3771"/>
    <w:rsid w:val="00CB5EC4"/>
    <w:rsid w:val="00CD2EB1"/>
    <w:rsid w:val="00CE059A"/>
    <w:rsid w:val="00CE0DB2"/>
    <w:rsid w:val="00D00A8C"/>
    <w:rsid w:val="00D249A4"/>
    <w:rsid w:val="00D31597"/>
    <w:rsid w:val="00D36734"/>
    <w:rsid w:val="00D45EE4"/>
    <w:rsid w:val="00DA251A"/>
    <w:rsid w:val="00DA77BF"/>
    <w:rsid w:val="00DC78B3"/>
    <w:rsid w:val="00DD38EF"/>
    <w:rsid w:val="00DF5B6E"/>
    <w:rsid w:val="00E03DF4"/>
    <w:rsid w:val="00E1021D"/>
    <w:rsid w:val="00E10482"/>
    <w:rsid w:val="00E204BB"/>
    <w:rsid w:val="00E21A76"/>
    <w:rsid w:val="00E23DB5"/>
    <w:rsid w:val="00E33E41"/>
    <w:rsid w:val="00E46EC6"/>
    <w:rsid w:val="00E50503"/>
    <w:rsid w:val="00E52060"/>
    <w:rsid w:val="00E65E0E"/>
    <w:rsid w:val="00E70C6C"/>
    <w:rsid w:val="00E80E54"/>
    <w:rsid w:val="00EB2546"/>
    <w:rsid w:val="00EB3002"/>
    <w:rsid w:val="00EB349A"/>
    <w:rsid w:val="00EB6324"/>
    <w:rsid w:val="00EC7C3B"/>
    <w:rsid w:val="00ED0525"/>
    <w:rsid w:val="00ED6D31"/>
    <w:rsid w:val="00EE6385"/>
    <w:rsid w:val="00EF6AE8"/>
    <w:rsid w:val="00EF7796"/>
    <w:rsid w:val="00F00778"/>
    <w:rsid w:val="00F033D5"/>
    <w:rsid w:val="00F460C6"/>
    <w:rsid w:val="00F57479"/>
    <w:rsid w:val="00FB1238"/>
    <w:rsid w:val="00FB4671"/>
    <w:rsid w:val="00FC0119"/>
    <w:rsid w:val="00FE7815"/>
    <w:rsid w:val="00FF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E1EF0"/>
  <w15:chartTrackingRefBased/>
  <w15:docId w15:val="{A57BB151-1A18-4DA8-9216-ECB1B0E4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203"/>
  </w:style>
  <w:style w:type="paragraph" w:styleId="Heading1">
    <w:name w:val="heading 1"/>
    <w:basedOn w:val="Normal"/>
    <w:next w:val="Normal"/>
    <w:link w:val="Heading1Char"/>
    <w:uiPriority w:val="9"/>
    <w:qFormat/>
    <w:rsid w:val="007B62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2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2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203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203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203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2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203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20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203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20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20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203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203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203"/>
  </w:style>
  <w:style w:type="character" w:customStyle="1" w:styleId="Heading7Char">
    <w:name w:val="Heading 7 Char"/>
    <w:basedOn w:val="DefaultParagraphFont"/>
    <w:link w:val="Heading7"/>
    <w:uiPriority w:val="9"/>
    <w:semiHidden/>
    <w:rsid w:val="007B620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203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20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B62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20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20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6203"/>
    <w:rPr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7B620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203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2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203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B6203"/>
    <w:rPr>
      <w:b/>
      <w:bCs/>
      <w:smallCaps/>
      <w:color w:val="404040" w:themeColor="text1" w:themeTint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561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A561D"/>
  </w:style>
  <w:style w:type="paragraph" w:styleId="Footer">
    <w:name w:val="footer"/>
    <w:basedOn w:val="Normal"/>
    <w:link w:val="FooterChar"/>
    <w:uiPriority w:val="99"/>
    <w:unhideWhenUsed/>
    <w:rsid w:val="009A561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A561D"/>
  </w:style>
  <w:style w:type="character" w:styleId="Hyperlink">
    <w:name w:val="Hyperlink"/>
    <w:basedOn w:val="DefaultParagraphFont"/>
    <w:uiPriority w:val="99"/>
    <w:unhideWhenUsed/>
    <w:rsid w:val="00132D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D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7B1C"/>
  </w:style>
  <w:style w:type="character" w:styleId="CommentReference">
    <w:name w:val="annotation reference"/>
    <w:basedOn w:val="DefaultParagraphFont"/>
    <w:uiPriority w:val="99"/>
    <w:semiHidden/>
    <w:unhideWhenUsed/>
    <w:rsid w:val="00BC45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C45D1"/>
  </w:style>
  <w:style w:type="character" w:customStyle="1" w:styleId="CommentTextChar">
    <w:name w:val="Comment Text Char"/>
    <w:basedOn w:val="DefaultParagraphFont"/>
    <w:link w:val="CommentText"/>
    <w:uiPriority w:val="99"/>
    <w:rsid w:val="00BC45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5D1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620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7B6203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B6203"/>
    <w:rPr>
      <w:i/>
      <w:iCs/>
      <w:color w:val="auto"/>
    </w:rPr>
  </w:style>
  <w:style w:type="paragraph" w:styleId="NoSpacing">
    <w:name w:val="No Spacing"/>
    <w:uiPriority w:val="1"/>
    <w:qFormat/>
    <w:rsid w:val="007B620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B620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B6203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7B620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62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2891">
          <w:marLeft w:val="389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8E6CDEB8ED8541B7C710E57D5FF30F" ma:contentTypeVersion="22" ma:contentTypeDescription="Create a new document." ma:contentTypeScope="" ma:versionID="f444d60ef4238b0fd1562448c5d2393d">
  <xsd:schema xmlns:xsd="http://www.w3.org/2001/XMLSchema" xmlns:xs="http://www.w3.org/2001/XMLSchema" xmlns:p="http://schemas.microsoft.com/office/2006/metadata/properties" xmlns:ns2="03a717bf-a043-4f37-8853-ec6ae64f71a0" xmlns:ns3="20c9bcb8-1af8-4526-a796-b3a4bc6d2e17" xmlns:ns4="d900e117-17a0-4b24-9e47-511ef1d02c43" targetNamespace="http://schemas.microsoft.com/office/2006/metadata/properties" ma:root="true" ma:fieldsID="519712a66099968012d2d3252d5aea51" ns2:_="" ns3:_="" ns4:_="">
    <xsd:import namespace="03a717bf-a043-4f37-8853-ec6ae64f71a0"/>
    <xsd:import namespace="20c9bcb8-1af8-4526-a796-b3a4bc6d2e17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odifiedDetail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717bf-a043-4f37-8853-ec6ae64f7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odifiedDetails" ma:index="18" nillable="true" ma:displayName="Modified Details" ma:format="DateOnly" ma:internalName="ModifiedDetails">
      <xsd:simpleType>
        <xsd:restriction base="dms:DateTime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9bcb8-1af8-4526-a796-b3a4bc6d2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8c245fd-3668-40ab-b76b-3d2a662a03d4}" ma:internalName="TaxCatchAll" ma:showField="CatchAllData" ma:web="20c9bcb8-1af8-4526-a796-b3a4bc6d2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a717bf-a043-4f37-8853-ec6ae64f71a0">
      <Terms xmlns="http://schemas.microsoft.com/office/infopath/2007/PartnerControls"/>
    </lcf76f155ced4ddcb4097134ff3c332f>
    <TaxCatchAll xmlns="d900e117-17a0-4b24-9e47-511ef1d02c43" xsi:nil="true"/>
    <ModifiedDetails xmlns="03a717bf-a043-4f37-8853-ec6ae64f71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3E117D-BC4B-4680-A1AD-365C577A8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717bf-a043-4f37-8853-ec6ae64f71a0"/>
    <ds:schemaRef ds:uri="20c9bcb8-1af8-4526-a796-b3a4bc6d2e17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428C6-4B9E-49BB-BDFA-CA31D71F3C82}">
  <ds:schemaRefs>
    <ds:schemaRef ds:uri="http://schemas.microsoft.com/office/2006/metadata/properties"/>
    <ds:schemaRef ds:uri="http://schemas.microsoft.com/office/infopath/2007/PartnerControls"/>
    <ds:schemaRef ds:uri="03a717bf-a043-4f37-8853-ec6ae64f71a0"/>
    <ds:schemaRef ds:uri="d900e117-17a0-4b24-9e47-511ef1d02c43"/>
  </ds:schemaRefs>
</ds:datastoreItem>
</file>

<file path=customXml/itemProps3.xml><?xml version="1.0" encoding="utf-8"?>
<ds:datastoreItem xmlns:ds="http://schemas.openxmlformats.org/officeDocument/2006/customXml" ds:itemID="{71CF09F0-29D7-4F23-B25D-0823E7A2EE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　宏太</dc:creator>
  <cp:keywords/>
  <dc:description/>
  <cp:lastModifiedBy>Parker, Joel J K (GSFC-5950)</cp:lastModifiedBy>
  <cp:revision>6</cp:revision>
  <dcterms:created xsi:type="dcterms:W3CDTF">2025-05-28T14:00:00Z</dcterms:created>
  <dcterms:modified xsi:type="dcterms:W3CDTF">2025-07-13T09:50:00Z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0x010100378E6CDEB8ED8541B7C710E57D5FF30F</vt:lpwstr>
  </property>
</Properties>
</file>