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385F" w14:textId="02851A62" w:rsidR="00394143" w:rsidRPr="00342A8A" w:rsidRDefault="00394143" w:rsidP="00342A8A">
      <w:pPr>
        <w:pStyle w:val="Title"/>
        <w:rPr>
          <w:sz w:val="36"/>
          <w:szCs w:val="36"/>
          <w:lang w:val="en-GB"/>
        </w:rPr>
      </w:pPr>
      <w:r w:rsidRPr="00342A8A">
        <w:rPr>
          <w:rFonts w:cstheme="majorHAnsi"/>
          <w:sz w:val="36"/>
          <w:szCs w:val="36"/>
          <w:lang w:val="en-GB"/>
        </w:rPr>
        <w:t>Session</w:t>
      </w:r>
      <w:r w:rsidRPr="00342A8A">
        <w:rPr>
          <w:sz w:val="36"/>
          <w:szCs w:val="36"/>
          <w:lang w:val="en-GB"/>
        </w:rPr>
        <w:t xml:space="preserve"> 1: </w:t>
      </w:r>
      <w:r w:rsidRPr="00342A8A">
        <w:rPr>
          <w:sz w:val="36"/>
          <w:szCs w:val="36"/>
          <w:lang w:val="en-GB"/>
        </w:rPr>
        <w:t>Overview of Lunar PNT Frameworks &amp; Systems</w:t>
      </w:r>
    </w:p>
    <w:p w14:paraId="2983666F" w14:textId="76D31698" w:rsidR="00394143" w:rsidRPr="00394143" w:rsidRDefault="00394143" w:rsidP="00394143">
      <w:pPr>
        <w:pStyle w:val="Subtitle"/>
        <w:rPr>
          <w:lang w:val="en-GB"/>
        </w:rPr>
      </w:pPr>
      <w:r>
        <w:rPr>
          <w:lang w:val="en-GB"/>
        </w:rPr>
        <w:t>Summary note</w:t>
      </w:r>
      <w:r>
        <w:rPr>
          <w:lang w:val="en-GB"/>
        </w:rPr>
        <w:br/>
        <w:t xml:space="preserve">Prepared by the co-chairs: </w:t>
      </w:r>
      <w:r w:rsidRPr="00394143">
        <w:rPr>
          <w:lang w:val="en-GB"/>
        </w:rPr>
        <w:t>Ashish SHUKLA (ISRO), Matt COSBY (UKSA)</w:t>
      </w:r>
    </w:p>
    <w:p w14:paraId="64AE16E5" w14:textId="7803CE5A" w:rsidR="009D46B4" w:rsidRDefault="0050183F" w:rsidP="00A85BC4">
      <w:pPr>
        <w:rPr>
          <w:b/>
          <w:bCs/>
          <w:lang w:val="en-GB"/>
        </w:rPr>
      </w:pPr>
      <w:r>
        <w:rPr>
          <w:b/>
          <w:bCs/>
          <w:lang w:val="en-GB"/>
        </w:rPr>
        <w:t>O</w:t>
      </w:r>
      <w:r w:rsidRPr="00A85BC4">
        <w:rPr>
          <w:b/>
          <w:bCs/>
          <w:lang w:val="en-GB"/>
        </w:rPr>
        <w:t>verview</w:t>
      </w:r>
      <w:r w:rsidR="00A85BC4" w:rsidRPr="00A85BC4">
        <w:rPr>
          <w:b/>
          <w:bCs/>
          <w:lang w:val="en-GB"/>
        </w:rPr>
        <w:t>:</w:t>
      </w:r>
    </w:p>
    <w:p w14:paraId="0614568B" w14:textId="25C56773" w:rsidR="00A85BC4" w:rsidRPr="00A85BC4" w:rsidRDefault="009B2AC1" w:rsidP="00801790">
      <w:pPr>
        <w:jc w:val="both"/>
        <w:rPr>
          <w:lang w:val="en-GB"/>
        </w:rPr>
      </w:pPr>
      <w:bookmarkStart w:id="0" w:name="_Hlk203277982"/>
      <w:r>
        <w:rPr>
          <w:lang w:val="en-GB"/>
        </w:rPr>
        <w:t>T</w:t>
      </w:r>
      <w:r w:rsidRPr="009B2AC1">
        <w:rPr>
          <w:lang w:val="en-GB"/>
        </w:rPr>
        <w:t xml:space="preserve">he ICG-IOAG Multilateral Cislunar PNT </w:t>
      </w:r>
      <w:r w:rsidR="000539A2">
        <w:rPr>
          <w:lang w:val="en-GB"/>
        </w:rPr>
        <w:t>W</w:t>
      </w:r>
      <w:r w:rsidRPr="009B2AC1">
        <w:rPr>
          <w:lang w:val="en-GB"/>
        </w:rPr>
        <w:t xml:space="preserve">orkshop provided </w:t>
      </w:r>
      <w:r w:rsidR="000539A2">
        <w:rPr>
          <w:lang w:val="en-GB"/>
        </w:rPr>
        <w:t xml:space="preserve">a </w:t>
      </w:r>
      <w:r w:rsidRPr="009B2AC1">
        <w:rPr>
          <w:lang w:val="en-GB"/>
        </w:rPr>
        <w:t>uniqu</w:t>
      </w:r>
      <w:r>
        <w:rPr>
          <w:lang w:val="en-GB"/>
        </w:rPr>
        <w:t>e opportunity to the members &amp; participating countries</w:t>
      </w:r>
      <w:r w:rsidRPr="009B2AC1">
        <w:rPr>
          <w:lang w:val="en-GB"/>
        </w:rPr>
        <w:t xml:space="preserve"> </w:t>
      </w:r>
      <w:r w:rsidR="000539A2">
        <w:rPr>
          <w:lang w:val="en-GB"/>
        </w:rPr>
        <w:t xml:space="preserve">to </w:t>
      </w:r>
      <w:r>
        <w:rPr>
          <w:lang w:val="en-GB"/>
        </w:rPr>
        <w:t xml:space="preserve">represent their work </w:t>
      </w:r>
      <w:r w:rsidRPr="009B2AC1">
        <w:rPr>
          <w:lang w:val="en-GB"/>
        </w:rPr>
        <w:t xml:space="preserve">on a global forum and to </w:t>
      </w:r>
      <w:r>
        <w:rPr>
          <w:lang w:val="en-GB"/>
        </w:rPr>
        <w:t xml:space="preserve">help </w:t>
      </w:r>
      <w:r w:rsidRPr="009B2AC1">
        <w:rPr>
          <w:lang w:val="en-GB"/>
        </w:rPr>
        <w:t xml:space="preserve">understand the latest developments on </w:t>
      </w:r>
      <w:r w:rsidR="000539A2">
        <w:rPr>
          <w:lang w:val="en-GB"/>
        </w:rPr>
        <w:t>l</w:t>
      </w:r>
      <w:r w:rsidRPr="009B2AC1">
        <w:rPr>
          <w:lang w:val="en-GB"/>
        </w:rPr>
        <w:t>unar PNT systems</w:t>
      </w:r>
      <w:r>
        <w:rPr>
          <w:lang w:val="en-GB"/>
        </w:rPr>
        <w:t>.</w:t>
      </w:r>
      <w:r w:rsidRPr="00A85BC4">
        <w:rPr>
          <w:lang w:val="en-GB"/>
        </w:rPr>
        <w:t xml:space="preserve"> </w:t>
      </w:r>
      <w:r w:rsidR="00A85BC4" w:rsidRPr="00A85BC4">
        <w:rPr>
          <w:lang w:val="en-GB"/>
        </w:rPr>
        <w:t xml:space="preserve">Session 1 of the </w:t>
      </w:r>
      <w:r w:rsidR="000539A2">
        <w:rPr>
          <w:lang w:val="en-GB"/>
        </w:rPr>
        <w:t>w</w:t>
      </w:r>
      <w:r w:rsidR="00A85BC4" w:rsidRPr="00A85BC4">
        <w:rPr>
          <w:lang w:val="en-GB"/>
        </w:rPr>
        <w:t xml:space="preserve">orkshop focused on </w:t>
      </w:r>
      <w:r w:rsidR="002F728C" w:rsidRPr="002F728C">
        <w:rPr>
          <w:lang w:val="en-GB"/>
        </w:rPr>
        <w:t xml:space="preserve">current </w:t>
      </w:r>
      <w:r w:rsidR="00A85BC4" w:rsidRPr="00A85BC4">
        <w:rPr>
          <w:lang w:val="en-GB"/>
        </w:rPr>
        <w:t>concepts and frameworks for providing PNT services at the Moon. Discussions highlighted both the diversity of approaches and emerging areas of consensus among participating space agencies and stakeholders.</w:t>
      </w:r>
    </w:p>
    <w:bookmarkEnd w:id="0"/>
    <w:p w14:paraId="5548B44A" w14:textId="77777777" w:rsidR="00A85BC4" w:rsidRPr="00A85BC4" w:rsidRDefault="00A85BC4" w:rsidP="00A85BC4">
      <w:pPr>
        <w:rPr>
          <w:lang w:val="en-GB"/>
        </w:rPr>
      </w:pPr>
      <w:r w:rsidRPr="00A85BC4">
        <w:rPr>
          <w:b/>
          <w:bCs/>
          <w:lang w:val="en-GB"/>
        </w:rPr>
        <w:t>Key Takeaways &amp; Themes:</w:t>
      </w:r>
    </w:p>
    <w:p w14:paraId="613951A6" w14:textId="77777777" w:rsidR="00A85BC4" w:rsidRPr="00A85BC4" w:rsidRDefault="00A85BC4" w:rsidP="00A85BC4">
      <w:pPr>
        <w:numPr>
          <w:ilvl w:val="0"/>
          <w:numId w:val="1"/>
        </w:numPr>
        <w:rPr>
          <w:lang w:val="en-GB"/>
        </w:rPr>
      </w:pPr>
      <w:r w:rsidRPr="00A85BC4">
        <w:rPr>
          <w:b/>
          <w:bCs/>
          <w:lang w:val="en-GB"/>
        </w:rPr>
        <w:t>Diverse Agency Proposals:</w:t>
      </w:r>
    </w:p>
    <w:p w14:paraId="6EFE342E" w14:textId="77777777" w:rsidR="00A85BC4" w:rsidRPr="00A85BC4" w:rsidRDefault="00A85BC4" w:rsidP="009D46B4">
      <w:pPr>
        <w:numPr>
          <w:ilvl w:val="1"/>
          <w:numId w:val="1"/>
        </w:numPr>
        <w:rPr>
          <w:lang w:val="en-GB"/>
        </w:rPr>
      </w:pPr>
      <w:r w:rsidRPr="00A85BC4">
        <w:rPr>
          <w:lang w:val="en-GB"/>
        </w:rPr>
        <w:t>Multiple international space agencies presented distinct concepts and potential architectures for lunar PNT systems. This indicates broad interest and active development in establishing lunar navigation capabilities.</w:t>
      </w:r>
    </w:p>
    <w:p w14:paraId="0369A503" w14:textId="7F8FD5B9" w:rsidR="0050183F" w:rsidRPr="0050183F" w:rsidRDefault="0050183F" w:rsidP="0050183F">
      <w:pPr>
        <w:numPr>
          <w:ilvl w:val="0"/>
          <w:numId w:val="1"/>
        </w:numPr>
        <w:rPr>
          <w:b/>
          <w:bCs/>
          <w:lang w:val="en-GB"/>
        </w:rPr>
      </w:pPr>
      <w:r w:rsidRPr="0050183F">
        <w:rPr>
          <w:b/>
          <w:bCs/>
          <w:lang w:val="en-GB"/>
        </w:rPr>
        <w:t>Fundamental Definitions:</w:t>
      </w:r>
    </w:p>
    <w:p w14:paraId="06EC25CE" w14:textId="67050228" w:rsidR="0050183F" w:rsidRPr="0050183F" w:rsidRDefault="0050183F" w:rsidP="0050183F">
      <w:pPr>
        <w:numPr>
          <w:ilvl w:val="1"/>
          <w:numId w:val="1"/>
        </w:numPr>
        <w:rPr>
          <w:lang w:val="en-GB"/>
        </w:rPr>
      </w:pPr>
      <w:r w:rsidRPr="0050183F">
        <w:rPr>
          <w:lang w:val="en-GB"/>
        </w:rPr>
        <w:t xml:space="preserve">Establishment of a common </w:t>
      </w:r>
      <w:r w:rsidR="00D027E7">
        <w:rPr>
          <w:lang w:val="en-GB"/>
        </w:rPr>
        <w:t xml:space="preserve">reference </w:t>
      </w:r>
      <w:r w:rsidRPr="0050183F">
        <w:rPr>
          <w:lang w:val="en-GB"/>
        </w:rPr>
        <w:t xml:space="preserve">time </w:t>
      </w:r>
      <w:r w:rsidR="00D027E7">
        <w:rPr>
          <w:lang w:val="en-GB"/>
        </w:rPr>
        <w:t>scale</w:t>
      </w:r>
      <w:r w:rsidRPr="0050183F">
        <w:rPr>
          <w:lang w:val="en-GB"/>
        </w:rPr>
        <w:t xml:space="preserve"> across systems</w:t>
      </w:r>
      <w:r>
        <w:rPr>
          <w:lang w:val="en-GB"/>
        </w:rPr>
        <w:t xml:space="preserve">. </w:t>
      </w:r>
      <w:r w:rsidR="000539A2">
        <w:rPr>
          <w:lang w:val="en-GB"/>
        </w:rPr>
        <w:t>There is a n</w:t>
      </w:r>
      <w:r>
        <w:rPr>
          <w:lang w:val="en-GB"/>
        </w:rPr>
        <w:t xml:space="preserve">eed for </w:t>
      </w:r>
      <w:r w:rsidR="0034463E">
        <w:rPr>
          <w:lang w:val="en-GB"/>
        </w:rPr>
        <w:t>improved</w:t>
      </w:r>
      <w:r>
        <w:rPr>
          <w:lang w:val="en-GB"/>
        </w:rPr>
        <w:t xml:space="preserve"> coordinat</w:t>
      </w:r>
      <w:r w:rsidR="0034463E">
        <w:rPr>
          <w:lang w:val="en-GB"/>
        </w:rPr>
        <w:t>ion between stakeholder space agencies and international organizations</w:t>
      </w:r>
      <w:r>
        <w:rPr>
          <w:lang w:val="en-GB"/>
        </w:rPr>
        <w:t xml:space="preserve"> such as ICG</w:t>
      </w:r>
      <w:r w:rsidRPr="0050183F">
        <w:rPr>
          <w:lang w:val="en-GB"/>
        </w:rPr>
        <w:t xml:space="preserve"> WG-L, IAU, BIPM</w:t>
      </w:r>
      <w:r>
        <w:rPr>
          <w:lang w:val="en-GB"/>
        </w:rPr>
        <w:t xml:space="preserve">, </w:t>
      </w:r>
      <w:r w:rsidR="0034463E">
        <w:rPr>
          <w:lang w:val="en-GB"/>
        </w:rPr>
        <w:t xml:space="preserve">IAG, </w:t>
      </w:r>
      <w:r>
        <w:rPr>
          <w:lang w:val="en-GB"/>
        </w:rPr>
        <w:t>etc</w:t>
      </w:r>
      <w:r w:rsidRPr="0050183F">
        <w:rPr>
          <w:lang w:val="en-GB"/>
        </w:rPr>
        <w:t>.</w:t>
      </w:r>
    </w:p>
    <w:p w14:paraId="2C730EC7" w14:textId="555CDF47" w:rsidR="0050183F" w:rsidRPr="0050183F" w:rsidRDefault="004E064B" w:rsidP="0050183F">
      <w:pPr>
        <w:numPr>
          <w:ilvl w:val="1"/>
          <w:numId w:val="1"/>
        </w:numPr>
        <w:rPr>
          <w:lang w:val="en-GB"/>
        </w:rPr>
      </w:pPr>
      <w:r w:rsidRPr="004E064B">
        <w:t xml:space="preserve">Development and adaptation of specific </w:t>
      </w:r>
      <w:r w:rsidR="002E6C98">
        <w:t>l</w:t>
      </w:r>
      <w:r w:rsidRPr="004E064B">
        <w:t>unar PNT reference frames (inertial and body-fixed) by the suitable bodies assigned with the task of definition and management</w:t>
      </w:r>
      <w:r w:rsidR="009D46B4">
        <w:rPr>
          <w:lang w:val="en-GB"/>
        </w:rPr>
        <w:t>.</w:t>
      </w:r>
      <w:r w:rsidR="0050183F">
        <w:rPr>
          <w:lang w:val="en-GB"/>
        </w:rPr>
        <w:t xml:space="preserve"> </w:t>
      </w:r>
    </w:p>
    <w:p w14:paraId="2924B19D" w14:textId="0A993268" w:rsidR="00A85BC4" w:rsidRPr="00A85BC4" w:rsidRDefault="00A85BC4" w:rsidP="00A85BC4">
      <w:pPr>
        <w:numPr>
          <w:ilvl w:val="0"/>
          <w:numId w:val="1"/>
        </w:numPr>
        <w:rPr>
          <w:lang w:val="en-GB"/>
        </w:rPr>
      </w:pPr>
      <w:r w:rsidRPr="00A85BC4">
        <w:rPr>
          <w:b/>
          <w:bCs/>
          <w:lang w:val="en-GB"/>
        </w:rPr>
        <w:t>Convergence on Foundational Elements:</w:t>
      </w:r>
    </w:p>
    <w:p w14:paraId="7FBE92E5" w14:textId="77777777" w:rsidR="00A85BC4" w:rsidRPr="00A85BC4" w:rsidRDefault="00A85BC4" w:rsidP="00A85BC4">
      <w:pPr>
        <w:numPr>
          <w:ilvl w:val="1"/>
          <w:numId w:val="1"/>
        </w:numPr>
        <w:rPr>
          <w:lang w:val="en-GB"/>
        </w:rPr>
      </w:pPr>
      <w:r w:rsidRPr="00A85BC4">
        <w:rPr>
          <w:lang w:val="en-GB"/>
        </w:rPr>
        <w:t>Despite different overall frameworks, common technical approaches were identified:</w:t>
      </w:r>
    </w:p>
    <w:p w14:paraId="4D166A9B" w14:textId="00978836" w:rsidR="00A85BC4" w:rsidRPr="0050183F" w:rsidRDefault="00A85BC4" w:rsidP="00A85BC4">
      <w:pPr>
        <w:numPr>
          <w:ilvl w:val="2"/>
          <w:numId w:val="1"/>
        </w:numPr>
        <w:rPr>
          <w:lang w:val="en-GB"/>
        </w:rPr>
      </w:pPr>
      <w:r w:rsidRPr="0050183F">
        <w:rPr>
          <w:lang w:val="en-GB"/>
        </w:rPr>
        <w:t>Leveraging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Earth-based measurements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(e.g., Deep Space Network ranging/Doppler, VLBI).</w:t>
      </w:r>
    </w:p>
    <w:p w14:paraId="70048942" w14:textId="31EE8C31" w:rsidR="00A85BC4" w:rsidRPr="0050183F" w:rsidRDefault="00A85BC4" w:rsidP="00A85BC4">
      <w:pPr>
        <w:numPr>
          <w:ilvl w:val="2"/>
          <w:numId w:val="1"/>
        </w:numPr>
        <w:rPr>
          <w:lang w:val="en-GB"/>
        </w:rPr>
      </w:pPr>
      <w:r w:rsidRPr="0050183F">
        <w:rPr>
          <w:lang w:val="en-GB"/>
        </w:rPr>
        <w:t>Utilizing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weak GNSS signals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present in cislunar space and around the Moon.</w:t>
      </w:r>
    </w:p>
    <w:p w14:paraId="791297B8" w14:textId="133BBE09" w:rsidR="00A85BC4" w:rsidRDefault="00A85BC4" w:rsidP="00A85BC4">
      <w:pPr>
        <w:numPr>
          <w:ilvl w:val="2"/>
          <w:numId w:val="1"/>
        </w:numPr>
        <w:rPr>
          <w:lang w:val="en-GB"/>
        </w:rPr>
      </w:pPr>
      <w:r w:rsidRPr="0050183F">
        <w:rPr>
          <w:lang w:val="en-GB"/>
        </w:rPr>
        <w:t>Recognizing the necessity of deploying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dedicated lunar networks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(surface or orbital assets) to ensure adequate coverage and performance, emphasizing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standardized protocols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for communication and data exchange.</w:t>
      </w:r>
    </w:p>
    <w:p w14:paraId="38D23E94" w14:textId="1E030B45" w:rsidR="0050183F" w:rsidRPr="0050183F" w:rsidRDefault="0050183F" w:rsidP="00A85BC4">
      <w:pPr>
        <w:numPr>
          <w:ilvl w:val="2"/>
          <w:numId w:val="1"/>
        </w:numPr>
        <w:rPr>
          <w:lang w:val="en-GB"/>
        </w:rPr>
      </w:pPr>
      <w:r>
        <w:rPr>
          <w:lang w:val="en-GB"/>
        </w:rPr>
        <w:t xml:space="preserve">The need to ensure that the </w:t>
      </w:r>
      <w:r w:rsidR="000539A2">
        <w:rPr>
          <w:lang w:val="en-GB"/>
        </w:rPr>
        <w:t>f</w:t>
      </w:r>
      <w:r w:rsidRPr="0050183F">
        <w:rPr>
          <w:lang w:val="en-GB"/>
        </w:rPr>
        <w:t>requency</w:t>
      </w:r>
      <w:r w:rsidR="000539A2">
        <w:rPr>
          <w:lang w:val="en-GB"/>
        </w:rPr>
        <w:t>,</w:t>
      </w:r>
      <w:r w:rsidRPr="0050183F">
        <w:rPr>
          <w:lang w:val="en-GB"/>
        </w:rPr>
        <w:t xml:space="preserve"> </w:t>
      </w:r>
      <w:r w:rsidR="000539A2">
        <w:rPr>
          <w:lang w:val="en-GB"/>
        </w:rPr>
        <w:t>b</w:t>
      </w:r>
      <w:r w:rsidRPr="0050183F">
        <w:rPr>
          <w:lang w:val="en-GB"/>
        </w:rPr>
        <w:t>andwidth</w:t>
      </w:r>
      <w:r w:rsidR="000539A2">
        <w:rPr>
          <w:lang w:val="en-GB"/>
        </w:rPr>
        <w:t>,</w:t>
      </w:r>
      <w:r w:rsidRPr="0050183F">
        <w:rPr>
          <w:lang w:val="en-GB"/>
        </w:rPr>
        <w:t xml:space="preserve"> </w:t>
      </w:r>
      <w:r w:rsidR="000539A2">
        <w:rPr>
          <w:lang w:val="en-GB"/>
        </w:rPr>
        <w:t>and</w:t>
      </w:r>
      <w:r w:rsidRPr="0050183F">
        <w:rPr>
          <w:lang w:val="en-GB"/>
        </w:rPr>
        <w:t xml:space="preserve"> power requirement definition</w:t>
      </w:r>
      <w:r>
        <w:rPr>
          <w:lang w:val="en-GB"/>
        </w:rPr>
        <w:t>s</w:t>
      </w:r>
      <w:r w:rsidRPr="0050183F">
        <w:rPr>
          <w:lang w:val="en-GB"/>
        </w:rPr>
        <w:t xml:space="preserve"> </w:t>
      </w:r>
      <w:r>
        <w:rPr>
          <w:lang w:val="en-GB"/>
        </w:rPr>
        <w:t>for</w:t>
      </w:r>
      <w:r w:rsidRPr="0050183F">
        <w:rPr>
          <w:lang w:val="en-GB"/>
        </w:rPr>
        <w:t xml:space="preserve"> lunar PNT </w:t>
      </w:r>
      <w:r w:rsidR="009D46B4" w:rsidRPr="0050183F">
        <w:rPr>
          <w:lang w:val="en-GB"/>
        </w:rPr>
        <w:t xml:space="preserve">systems </w:t>
      </w:r>
      <w:r w:rsidR="009D46B4">
        <w:rPr>
          <w:lang w:val="en-GB"/>
        </w:rPr>
        <w:t>are</w:t>
      </w:r>
      <w:r>
        <w:rPr>
          <w:lang w:val="en-GB"/>
        </w:rPr>
        <w:t xml:space="preserve"> managed across the different stakeholders and deployments. </w:t>
      </w:r>
    </w:p>
    <w:p w14:paraId="595359AA" w14:textId="7E4A0556" w:rsidR="00A85BC4" w:rsidRPr="00A85BC4" w:rsidRDefault="00A85BC4" w:rsidP="00A85BC4">
      <w:pPr>
        <w:numPr>
          <w:ilvl w:val="0"/>
          <w:numId w:val="1"/>
        </w:numPr>
        <w:rPr>
          <w:lang w:val="en-GB"/>
        </w:rPr>
      </w:pPr>
      <w:r w:rsidRPr="00A85BC4">
        <w:rPr>
          <w:b/>
          <w:bCs/>
          <w:lang w:val="en-GB"/>
        </w:rPr>
        <w:t xml:space="preserve">Strategic </w:t>
      </w:r>
      <w:r w:rsidR="0050183F">
        <w:rPr>
          <w:b/>
          <w:bCs/>
          <w:lang w:val="en-GB"/>
        </w:rPr>
        <w:t xml:space="preserve">Scientific </w:t>
      </w:r>
      <w:r w:rsidRPr="00A85BC4">
        <w:rPr>
          <w:b/>
          <w:bCs/>
          <w:lang w:val="en-GB"/>
        </w:rPr>
        <w:t>Focus</w:t>
      </w:r>
      <w:r w:rsidR="0050183F">
        <w:rPr>
          <w:b/>
          <w:bCs/>
          <w:lang w:val="en-GB"/>
        </w:rPr>
        <w:t xml:space="preserve"> on the</w:t>
      </w:r>
      <w:r w:rsidRPr="00A85BC4">
        <w:rPr>
          <w:b/>
          <w:bCs/>
          <w:lang w:val="en-GB"/>
        </w:rPr>
        <w:t xml:space="preserve"> Lunar South Pole:</w:t>
      </w:r>
    </w:p>
    <w:p w14:paraId="6DA3B748" w14:textId="75D40B6A" w:rsidR="00A85BC4" w:rsidRPr="0050183F" w:rsidRDefault="00A85BC4" w:rsidP="00A85BC4">
      <w:pPr>
        <w:numPr>
          <w:ilvl w:val="1"/>
          <w:numId w:val="1"/>
        </w:numPr>
        <w:rPr>
          <w:lang w:val="en-GB"/>
        </w:rPr>
      </w:pPr>
      <w:r w:rsidRPr="0050183F">
        <w:rPr>
          <w:lang w:val="en-GB"/>
        </w:rPr>
        <w:t xml:space="preserve">The </w:t>
      </w:r>
      <w:r w:rsidR="000539A2">
        <w:rPr>
          <w:lang w:val="en-GB"/>
        </w:rPr>
        <w:t>l</w:t>
      </w:r>
      <w:r w:rsidRPr="0050183F">
        <w:rPr>
          <w:lang w:val="en-GB"/>
        </w:rPr>
        <w:t>unar South Pole emerged as a primary area of interest.</w:t>
      </w:r>
    </w:p>
    <w:p w14:paraId="3CBB2DE8" w14:textId="09C6A5A0" w:rsidR="00A85BC4" w:rsidRPr="0050183F" w:rsidRDefault="00A85BC4" w:rsidP="00A85BC4">
      <w:pPr>
        <w:numPr>
          <w:ilvl w:val="1"/>
          <w:numId w:val="1"/>
        </w:numPr>
        <w:rPr>
          <w:lang w:val="en-GB"/>
        </w:rPr>
      </w:pPr>
      <w:r w:rsidRPr="0050183F">
        <w:rPr>
          <w:lang w:val="en-GB"/>
        </w:rPr>
        <w:t>This focus is driven by significant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scientific opportunities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(e.g., potential water ice).</w:t>
      </w:r>
    </w:p>
    <w:p w14:paraId="73DCF4B8" w14:textId="17757F6A" w:rsidR="00A85BC4" w:rsidRPr="0050183F" w:rsidRDefault="00A85BC4" w:rsidP="00A85BC4">
      <w:pPr>
        <w:numPr>
          <w:ilvl w:val="1"/>
          <w:numId w:val="1"/>
        </w:numPr>
        <w:rPr>
          <w:lang w:val="en-GB"/>
        </w:rPr>
      </w:pPr>
      <w:r w:rsidRPr="0050183F">
        <w:rPr>
          <w:lang w:val="en-GB"/>
        </w:rPr>
        <w:t>Crucially, reliable PNT in this region is deemed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human safety-critical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for planned crewed missions.</w:t>
      </w:r>
    </w:p>
    <w:p w14:paraId="7EA53612" w14:textId="77777777" w:rsidR="00A85BC4" w:rsidRPr="00A85BC4" w:rsidRDefault="00A85BC4" w:rsidP="00B866CE">
      <w:pPr>
        <w:keepNext/>
        <w:numPr>
          <w:ilvl w:val="0"/>
          <w:numId w:val="1"/>
        </w:numPr>
        <w:rPr>
          <w:lang w:val="en-GB"/>
        </w:rPr>
      </w:pPr>
      <w:r w:rsidRPr="00A85BC4">
        <w:rPr>
          <w:b/>
          <w:bCs/>
          <w:lang w:val="en-GB"/>
        </w:rPr>
        <w:lastRenderedPageBreak/>
        <w:t>Interoperability is Paramount:</w:t>
      </w:r>
    </w:p>
    <w:p w14:paraId="23183ADD" w14:textId="687D09C4" w:rsidR="00A85BC4" w:rsidRPr="00A85BC4" w:rsidRDefault="00A85BC4" w:rsidP="00A85BC4">
      <w:pPr>
        <w:numPr>
          <w:ilvl w:val="1"/>
          <w:numId w:val="1"/>
        </w:numPr>
        <w:rPr>
          <w:lang w:val="en-GB"/>
        </w:rPr>
      </w:pPr>
      <w:r w:rsidRPr="00A85BC4">
        <w:rPr>
          <w:lang w:val="en-GB"/>
        </w:rPr>
        <w:t xml:space="preserve">A </w:t>
      </w:r>
      <w:r w:rsidRPr="0050183F">
        <w:rPr>
          <w:lang w:val="en-GB"/>
        </w:rPr>
        <w:t>strong consensus exists across all proposed frameworks on the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 xml:space="preserve">critical need for interoperability and not just </w:t>
      </w:r>
      <w:r w:rsidR="00205926" w:rsidRPr="0050183F">
        <w:rPr>
          <w:lang w:val="en-GB"/>
        </w:rPr>
        <w:t>compatibility.</w:t>
      </w:r>
    </w:p>
    <w:p w14:paraId="73970088" w14:textId="02130BBE" w:rsidR="00A85BC4" w:rsidRPr="0050183F" w:rsidRDefault="00A85BC4" w:rsidP="00A85BC4">
      <w:pPr>
        <w:numPr>
          <w:ilvl w:val="1"/>
          <w:numId w:val="1"/>
        </w:numPr>
        <w:rPr>
          <w:lang w:val="en-GB"/>
        </w:rPr>
      </w:pPr>
      <w:r w:rsidRPr="00A85BC4">
        <w:rPr>
          <w:lang w:val="en-GB"/>
        </w:rPr>
        <w:t xml:space="preserve">Agencies explicitly stated their desire and </w:t>
      </w:r>
      <w:r w:rsidRPr="0050183F">
        <w:rPr>
          <w:lang w:val="en-GB"/>
        </w:rPr>
        <w:t>intention to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collaborate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to ensure future systems can work together, benefiting all users.</w:t>
      </w:r>
    </w:p>
    <w:p w14:paraId="02FC4FDB" w14:textId="77777777" w:rsidR="00A85BC4" w:rsidRPr="0050183F" w:rsidRDefault="00A85BC4" w:rsidP="00A85BC4">
      <w:pPr>
        <w:numPr>
          <w:ilvl w:val="0"/>
          <w:numId w:val="1"/>
        </w:numPr>
        <w:rPr>
          <w:b/>
          <w:bCs/>
          <w:lang w:val="en-GB"/>
        </w:rPr>
      </w:pPr>
      <w:r w:rsidRPr="0050183F">
        <w:rPr>
          <w:b/>
          <w:bCs/>
          <w:lang w:val="en-GB"/>
        </w:rPr>
        <w:t>Call for Broader Collaboration:</w:t>
      </w:r>
    </w:p>
    <w:p w14:paraId="24902E25" w14:textId="66EE9C5A" w:rsidR="00A85BC4" w:rsidRPr="00A85BC4" w:rsidRDefault="00A85BC4" w:rsidP="00A85BC4">
      <w:pPr>
        <w:numPr>
          <w:ilvl w:val="1"/>
          <w:numId w:val="1"/>
        </w:numPr>
        <w:rPr>
          <w:lang w:val="en-GB"/>
        </w:rPr>
      </w:pPr>
      <w:r w:rsidRPr="00A85BC4">
        <w:rPr>
          <w:lang w:val="en-GB"/>
        </w:rPr>
        <w:t>Successful development and implementation of robust lunar PNT requires expertise and resources beyond</w:t>
      </w:r>
      <w:r w:rsidR="008446BC">
        <w:rPr>
          <w:lang w:val="en-GB"/>
        </w:rPr>
        <w:t xml:space="preserve"> the </w:t>
      </w:r>
      <w:r w:rsidRPr="00A85BC4">
        <w:rPr>
          <w:lang w:val="en-GB"/>
        </w:rPr>
        <w:t>space agencies.</w:t>
      </w:r>
    </w:p>
    <w:p w14:paraId="21C95919" w14:textId="6FFB804C" w:rsidR="009D46B4" w:rsidRDefault="00A85BC4" w:rsidP="009D46B4">
      <w:pPr>
        <w:numPr>
          <w:ilvl w:val="1"/>
          <w:numId w:val="1"/>
        </w:numPr>
        <w:rPr>
          <w:lang w:val="en-GB"/>
        </w:rPr>
      </w:pPr>
      <w:r w:rsidRPr="0050183F">
        <w:rPr>
          <w:lang w:val="en-GB"/>
        </w:rPr>
        <w:t>There is a recognized need for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increased involvement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from industry partners, academia, and other non-space agency stakeholders</w:t>
      </w:r>
      <w:r w:rsidR="0050183F">
        <w:rPr>
          <w:lang w:val="en-GB"/>
        </w:rPr>
        <w:t xml:space="preserve"> </w:t>
      </w:r>
      <w:r w:rsidRPr="0050183F">
        <w:rPr>
          <w:lang w:val="en-GB"/>
        </w:rPr>
        <w:t>to foster innovation and build capacity.</w:t>
      </w:r>
    </w:p>
    <w:p w14:paraId="27A6A2DE" w14:textId="6AF128AC" w:rsidR="009D46B4" w:rsidRPr="009D46B4" w:rsidRDefault="000539A2" w:rsidP="009D46B4">
      <w:pPr>
        <w:numPr>
          <w:ilvl w:val="1"/>
          <w:numId w:val="1"/>
        </w:numPr>
        <w:rPr>
          <w:lang w:val="en-GB"/>
        </w:rPr>
      </w:pPr>
      <w:r>
        <w:rPr>
          <w:lang w:val="en-GB"/>
        </w:rPr>
        <w:t>C</w:t>
      </w:r>
      <w:r w:rsidR="009D46B4">
        <w:rPr>
          <w:lang w:val="en-GB"/>
        </w:rPr>
        <w:t xml:space="preserve">ombining the two communities of ICG &amp; IOAG created a workshop that brought together more stakeholders than would have been possible without the two organizations working together.  </w:t>
      </w:r>
    </w:p>
    <w:p w14:paraId="2EF5F323" w14:textId="51303B11" w:rsidR="009B7B36" w:rsidRPr="0084101A" w:rsidRDefault="009B7B36" w:rsidP="0084101A">
      <w:pPr>
        <w:numPr>
          <w:ilvl w:val="0"/>
          <w:numId w:val="1"/>
        </w:numPr>
        <w:rPr>
          <w:b/>
          <w:bCs/>
          <w:lang w:val="en-GB"/>
        </w:rPr>
      </w:pPr>
      <w:r w:rsidRPr="0084101A">
        <w:rPr>
          <w:b/>
          <w:bCs/>
          <w:lang w:val="en-GB"/>
        </w:rPr>
        <w:t>Recommended Areas for Future:</w:t>
      </w:r>
    </w:p>
    <w:p w14:paraId="7B9D2BD3" w14:textId="4EB0A1FC" w:rsidR="009B7B36" w:rsidRDefault="009B7B36" w:rsidP="009B7B36">
      <w:pPr>
        <w:pStyle w:val="ListParagraph"/>
        <w:numPr>
          <w:ilvl w:val="0"/>
          <w:numId w:val="3"/>
        </w:numPr>
      </w:pPr>
      <w:r>
        <w:t>Time traceability scheme among all the lunar PNT systems to be worked out with the support from ICG WG-L, IAU &amp; BIPM.</w:t>
      </w:r>
    </w:p>
    <w:p w14:paraId="57A7377C" w14:textId="79AECCC3" w:rsidR="009B7B36" w:rsidRDefault="009B7B36" w:rsidP="009B7B36">
      <w:pPr>
        <w:pStyle w:val="ListParagraph"/>
        <w:numPr>
          <w:ilvl w:val="0"/>
          <w:numId w:val="3"/>
        </w:numPr>
      </w:pPr>
      <w:r>
        <w:t>Lunar PNT reference frame development &amp; adaptation (ICG WG-L, IGS).</w:t>
      </w:r>
    </w:p>
    <w:p w14:paraId="080BC04D" w14:textId="0F2639DE" w:rsidR="009B7B36" w:rsidRDefault="009B7B36" w:rsidP="009B7B36">
      <w:pPr>
        <w:pStyle w:val="ListParagraph"/>
        <w:numPr>
          <w:ilvl w:val="0"/>
          <w:numId w:val="3"/>
        </w:numPr>
      </w:pPr>
      <w:r>
        <w:t xml:space="preserve">Standardization of system design &amp; deployment as well as interoperable parameters for lunar surface navigation systems such as </w:t>
      </w:r>
      <w:proofErr w:type="spellStart"/>
      <w:r>
        <w:t>pseudolites</w:t>
      </w:r>
      <w:proofErr w:type="spellEnd"/>
      <w:r>
        <w:t xml:space="preserve"> and systems like AFS</w:t>
      </w:r>
      <w:r w:rsidR="000539A2">
        <w:t>,</w:t>
      </w:r>
      <w:r>
        <w:t xml:space="preserve"> etc.</w:t>
      </w:r>
    </w:p>
    <w:p w14:paraId="45DD09F6" w14:textId="256AEB4D" w:rsidR="009B7B36" w:rsidRDefault="009B7B36" w:rsidP="009B7B36">
      <w:pPr>
        <w:pStyle w:val="ListParagraph"/>
        <w:numPr>
          <w:ilvl w:val="0"/>
          <w:numId w:val="3"/>
        </w:numPr>
      </w:pPr>
      <w:r>
        <w:t>Frequency, bandwidth, and power requirement definition</w:t>
      </w:r>
      <w:r w:rsidR="000539A2">
        <w:t>s</w:t>
      </w:r>
      <w:r>
        <w:t xml:space="preserve"> and allotment for lunar PNT systems (with support from ICG WG-L, SFCG &amp; ITU or other agencies).</w:t>
      </w:r>
    </w:p>
    <w:p w14:paraId="4BD400DA" w14:textId="0E62CEBD" w:rsidR="009B7B36" w:rsidRDefault="009B7B36" w:rsidP="009B7B36">
      <w:pPr>
        <w:pStyle w:val="ListParagraph"/>
        <w:numPr>
          <w:ilvl w:val="0"/>
          <w:numId w:val="3"/>
        </w:numPr>
      </w:pPr>
      <w:r>
        <w:t>Standardization of the process for establishment of lunar reference stations for differential positioning and other applications.</w:t>
      </w:r>
      <w:r w:rsidR="00850625">
        <w:t xml:space="preserve"> This may include reference station architecture, data format and compatibility.</w:t>
      </w:r>
    </w:p>
    <w:p w14:paraId="41F2509F" w14:textId="3730230A" w:rsidR="009B7B36" w:rsidRDefault="009B7B36" w:rsidP="00850625">
      <w:pPr>
        <w:pStyle w:val="ListParagraph"/>
        <w:numPr>
          <w:ilvl w:val="0"/>
          <w:numId w:val="3"/>
        </w:numPr>
      </w:pPr>
      <w:r>
        <w:t>Interoperability, compatibility and sustainability aspects for lunar PNT.</w:t>
      </w:r>
    </w:p>
    <w:p w14:paraId="634FDF32" w14:textId="77777777" w:rsidR="009B7B36" w:rsidRDefault="009B7B36" w:rsidP="002A0E8F">
      <w:pPr>
        <w:jc w:val="both"/>
        <w:rPr>
          <w:b/>
          <w:bCs/>
          <w:lang w:val="en-GB"/>
        </w:rPr>
      </w:pPr>
    </w:p>
    <w:p w14:paraId="5C5CCFE8" w14:textId="6C55B462" w:rsidR="002A0E8F" w:rsidRDefault="00A85BC4" w:rsidP="002A0E8F">
      <w:pPr>
        <w:jc w:val="both"/>
        <w:rPr>
          <w:b/>
          <w:bCs/>
          <w:lang w:val="en-GB"/>
        </w:rPr>
      </w:pPr>
      <w:r w:rsidRPr="00A85BC4">
        <w:rPr>
          <w:b/>
          <w:bCs/>
          <w:lang w:val="en-GB"/>
        </w:rPr>
        <w:t>Conclusion:</w:t>
      </w:r>
    </w:p>
    <w:p w14:paraId="23D7AE61" w14:textId="4886A75B" w:rsidR="00A85BC4" w:rsidRDefault="00045304" w:rsidP="002A0E8F">
      <w:pPr>
        <w:jc w:val="both"/>
        <w:rPr>
          <w:lang w:val="en-GB"/>
        </w:rPr>
      </w:pPr>
      <w:r>
        <w:rPr>
          <w:lang w:val="en-GB"/>
        </w:rPr>
        <w:t xml:space="preserve">The session 1 on </w:t>
      </w:r>
      <w:r w:rsidR="00494CDB">
        <w:rPr>
          <w:lang w:val="en-GB"/>
        </w:rPr>
        <w:t>Overview of Lunar PNT</w:t>
      </w:r>
      <w:r>
        <w:rPr>
          <w:lang w:val="en-GB"/>
        </w:rPr>
        <w:t xml:space="preserve"> </w:t>
      </w:r>
      <w:r w:rsidR="000539A2">
        <w:rPr>
          <w:lang w:val="en-GB"/>
        </w:rPr>
        <w:t>F</w:t>
      </w:r>
      <w:r>
        <w:rPr>
          <w:lang w:val="en-GB"/>
        </w:rPr>
        <w:t xml:space="preserve">rameworks </w:t>
      </w:r>
      <w:r w:rsidR="00494CDB">
        <w:rPr>
          <w:lang w:val="en-GB"/>
        </w:rPr>
        <w:t xml:space="preserve">&amp; </w:t>
      </w:r>
      <w:r w:rsidR="000539A2">
        <w:rPr>
          <w:lang w:val="en-GB"/>
        </w:rPr>
        <w:t>S</w:t>
      </w:r>
      <w:r w:rsidR="00494CDB">
        <w:rPr>
          <w:lang w:val="en-GB"/>
        </w:rPr>
        <w:t xml:space="preserve">ystems </w:t>
      </w:r>
      <w:r>
        <w:rPr>
          <w:lang w:val="en-GB"/>
        </w:rPr>
        <w:t>was focused</w:t>
      </w:r>
      <w:r w:rsidR="00675249">
        <w:rPr>
          <w:lang w:val="en-GB"/>
        </w:rPr>
        <w:t xml:space="preserve"> </w:t>
      </w:r>
      <w:r>
        <w:rPr>
          <w:lang w:val="en-GB"/>
        </w:rPr>
        <w:t xml:space="preserve">on the development of satellite &amp; surface lunar PNT systems and use of the existing Earth GNSS infrastructure.  </w:t>
      </w:r>
      <w:r w:rsidR="00A85BC4" w:rsidRPr="00A85BC4">
        <w:rPr>
          <w:lang w:val="en-GB"/>
        </w:rPr>
        <w:t xml:space="preserve">The initial session revealed a vibrant international effort towards establishing </w:t>
      </w:r>
      <w:r w:rsidR="000539A2">
        <w:rPr>
          <w:lang w:val="en-GB"/>
        </w:rPr>
        <w:t xml:space="preserve">a </w:t>
      </w:r>
      <w:r w:rsidR="00A85BC4" w:rsidRPr="00A85BC4">
        <w:rPr>
          <w:lang w:val="en-GB"/>
        </w:rPr>
        <w:t>lunar PNT</w:t>
      </w:r>
      <w:r>
        <w:rPr>
          <w:lang w:val="en-GB"/>
        </w:rPr>
        <w:t xml:space="preserve"> framework</w:t>
      </w:r>
      <w:r w:rsidR="00A85BC4" w:rsidRPr="00A85BC4">
        <w:rPr>
          <w:lang w:val="en-GB"/>
        </w:rPr>
        <w:t>. While diverse approaches are being explored, common technical foundations and a shared commitment to interoperability</w:t>
      </w:r>
      <w:r>
        <w:rPr>
          <w:lang w:val="en-GB"/>
        </w:rPr>
        <w:t>, compatibility &amp; availability aspects</w:t>
      </w:r>
      <w:r w:rsidR="00A85BC4" w:rsidRPr="00A85BC4">
        <w:rPr>
          <w:lang w:val="en-GB"/>
        </w:rPr>
        <w:t xml:space="preserve"> and collaboration</w:t>
      </w:r>
      <w:r>
        <w:rPr>
          <w:lang w:val="en-GB"/>
        </w:rPr>
        <w:t>s</w:t>
      </w:r>
      <w:r w:rsidR="00A85BC4" w:rsidRPr="00A85BC4">
        <w:rPr>
          <w:lang w:val="en-GB"/>
        </w:rPr>
        <w:t xml:space="preserve"> provide a strong basis for future development. The focus on the challenging </w:t>
      </w:r>
      <w:r w:rsidR="000539A2">
        <w:rPr>
          <w:lang w:val="en-GB"/>
        </w:rPr>
        <w:t>l</w:t>
      </w:r>
      <w:r w:rsidR="00A85BC4" w:rsidRPr="00A85BC4">
        <w:rPr>
          <w:lang w:val="en-GB"/>
        </w:rPr>
        <w:t>unar South Pole environment underscores the need for robust, reliable, and cooperative solutions involving a wide range of stakeholders.</w:t>
      </w:r>
    </w:p>
    <w:p w14:paraId="634FA1BA" w14:textId="353E5A51" w:rsidR="00045304" w:rsidRPr="00045304" w:rsidRDefault="009D46B4" w:rsidP="00B61313">
      <w:pPr>
        <w:jc w:val="both"/>
        <w:rPr>
          <w:lang w:val="en-GB"/>
        </w:rPr>
      </w:pPr>
      <w:r>
        <w:rPr>
          <w:lang w:val="en-GB"/>
        </w:rPr>
        <w:t xml:space="preserve">The workshop format of bring the two communities of ICG &amp; IOAG together increased the participation of the meeting, which created an ideal forum for future Lunar PNT discussions and agreements. </w:t>
      </w:r>
      <w:r w:rsidR="00045304" w:rsidRPr="00045304">
        <w:rPr>
          <w:lang w:val="en-GB"/>
        </w:rPr>
        <w:t>The technical and scientific exchanges during</w:t>
      </w:r>
      <w:r w:rsidR="00045304">
        <w:rPr>
          <w:lang w:val="en-GB"/>
        </w:rPr>
        <w:t xml:space="preserve"> the meeting will help plan and implement </w:t>
      </w:r>
      <w:r w:rsidR="00045304" w:rsidRPr="00045304">
        <w:rPr>
          <w:lang w:val="en-GB"/>
        </w:rPr>
        <w:t xml:space="preserve">lunar navigation systems in line </w:t>
      </w:r>
      <w:r w:rsidR="00045304">
        <w:rPr>
          <w:lang w:val="en-GB"/>
        </w:rPr>
        <w:t>with the global collaborations under UNOOSA</w:t>
      </w:r>
      <w:r w:rsidR="00045304" w:rsidRPr="00045304">
        <w:rPr>
          <w:lang w:val="en-GB"/>
        </w:rPr>
        <w:t>.</w:t>
      </w:r>
    </w:p>
    <w:p w14:paraId="0B143540" w14:textId="77777777" w:rsidR="009B2AC1" w:rsidRPr="00354581" w:rsidRDefault="009B2AC1" w:rsidP="00801790"/>
    <w:sectPr w:rsidR="009B2AC1" w:rsidRPr="00354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5669" w14:textId="77777777" w:rsidR="00414840" w:rsidRDefault="00414840" w:rsidP="002F728C">
      <w:pPr>
        <w:spacing w:after="0" w:line="240" w:lineRule="auto"/>
      </w:pPr>
      <w:r>
        <w:separator/>
      </w:r>
    </w:p>
  </w:endnote>
  <w:endnote w:type="continuationSeparator" w:id="0">
    <w:p w14:paraId="03714597" w14:textId="77777777" w:rsidR="00414840" w:rsidRDefault="00414840" w:rsidP="002F728C">
      <w:pPr>
        <w:spacing w:after="0" w:line="240" w:lineRule="auto"/>
      </w:pPr>
      <w:r>
        <w:continuationSeparator/>
      </w:r>
    </w:p>
  </w:endnote>
  <w:endnote w:type="continuationNotice" w:id="1">
    <w:p w14:paraId="07D52AB6" w14:textId="77777777" w:rsidR="005E050B" w:rsidRDefault="005E05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FEB7" w14:textId="77777777" w:rsidR="002E6C98" w:rsidRDefault="002E6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949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B560E" w14:textId="74146178" w:rsidR="0085153B" w:rsidRDefault="008515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022E5A" w14:textId="77777777" w:rsidR="002E6C98" w:rsidRDefault="002E6C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550" w14:textId="77777777" w:rsidR="002E6C98" w:rsidRDefault="002E6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73FD" w14:textId="77777777" w:rsidR="00414840" w:rsidRDefault="00414840" w:rsidP="002F728C">
      <w:pPr>
        <w:spacing w:after="0" w:line="240" w:lineRule="auto"/>
      </w:pPr>
      <w:r>
        <w:separator/>
      </w:r>
    </w:p>
  </w:footnote>
  <w:footnote w:type="continuationSeparator" w:id="0">
    <w:p w14:paraId="6FE0E82A" w14:textId="77777777" w:rsidR="00414840" w:rsidRDefault="00414840" w:rsidP="002F728C">
      <w:pPr>
        <w:spacing w:after="0" w:line="240" w:lineRule="auto"/>
      </w:pPr>
      <w:r>
        <w:continuationSeparator/>
      </w:r>
    </w:p>
  </w:footnote>
  <w:footnote w:type="continuationNotice" w:id="1">
    <w:p w14:paraId="6AD0443B" w14:textId="77777777" w:rsidR="005E050B" w:rsidRDefault="005E05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5F94" w14:textId="7AE06431" w:rsidR="002F728C" w:rsidRDefault="002F72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D709408" wp14:editId="4E6354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91160"/>
              <wp:effectExtent l="0" t="0" r="13970" b="8890"/>
              <wp:wrapNone/>
              <wp:docPr id="55575402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688A0" w14:textId="41643CA3" w:rsidR="002F728C" w:rsidRPr="002F728C" w:rsidRDefault="002F728C" w:rsidP="002F72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72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094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" filled="f" stroked="f">
              <v:textbox style="mso-fit-shape-to-text:t" inset="0,15pt,0,0">
                <w:txbxContent>
                  <w:p w14:paraId="3F7688A0" w14:textId="41643CA3" w:rsidR="002F728C" w:rsidRPr="002F728C" w:rsidRDefault="002F728C" w:rsidP="002F72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728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5FB3" w14:textId="65FD2461" w:rsidR="002F728C" w:rsidRDefault="002F7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7964" w14:textId="045A92C4" w:rsidR="002F728C" w:rsidRDefault="002F72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BD2C31" wp14:editId="514230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230" cy="391160"/>
              <wp:effectExtent l="0" t="0" r="13970" b="8890"/>
              <wp:wrapNone/>
              <wp:docPr id="138647856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594F9" w14:textId="5B10E022" w:rsidR="002F728C" w:rsidRPr="002F728C" w:rsidRDefault="002F728C" w:rsidP="002F72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72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D2C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34.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" filled="f" stroked="f">
              <v:textbox style="mso-fit-shape-to-text:t" inset="0,15pt,0,0">
                <w:txbxContent>
                  <w:p w14:paraId="336594F9" w14:textId="5B10E022" w:rsidR="002F728C" w:rsidRPr="002F728C" w:rsidRDefault="002F728C" w:rsidP="002F72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728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5D4E"/>
    <w:multiLevelType w:val="hybridMultilevel"/>
    <w:tmpl w:val="6B8E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0D51"/>
    <w:multiLevelType w:val="multilevel"/>
    <w:tmpl w:val="FC2E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C058A"/>
    <w:multiLevelType w:val="hybridMultilevel"/>
    <w:tmpl w:val="7172C4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428347">
    <w:abstractNumId w:val="1"/>
  </w:num>
  <w:num w:numId="2" w16cid:durableId="406851014">
    <w:abstractNumId w:val="0"/>
  </w:num>
  <w:num w:numId="3" w16cid:durableId="37227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01"/>
    <w:rsid w:val="00045304"/>
    <w:rsid w:val="000539A2"/>
    <w:rsid w:val="00080869"/>
    <w:rsid w:val="00156254"/>
    <w:rsid w:val="00205926"/>
    <w:rsid w:val="002A0E8F"/>
    <w:rsid w:val="002C5C93"/>
    <w:rsid w:val="002E6C98"/>
    <w:rsid w:val="002F728C"/>
    <w:rsid w:val="00342A8A"/>
    <w:rsid w:val="0034463E"/>
    <w:rsid w:val="00354581"/>
    <w:rsid w:val="00394143"/>
    <w:rsid w:val="003D6A72"/>
    <w:rsid w:val="00414840"/>
    <w:rsid w:val="00416301"/>
    <w:rsid w:val="00471347"/>
    <w:rsid w:val="00475073"/>
    <w:rsid w:val="00494CDB"/>
    <w:rsid w:val="004E064B"/>
    <w:rsid w:val="004F3F46"/>
    <w:rsid w:val="0050183F"/>
    <w:rsid w:val="0054217E"/>
    <w:rsid w:val="0058741F"/>
    <w:rsid w:val="005E050B"/>
    <w:rsid w:val="00675249"/>
    <w:rsid w:val="00693BA0"/>
    <w:rsid w:val="006F4EC6"/>
    <w:rsid w:val="00757A4E"/>
    <w:rsid w:val="00782680"/>
    <w:rsid w:val="007B6DB2"/>
    <w:rsid w:val="00801790"/>
    <w:rsid w:val="00833D81"/>
    <w:rsid w:val="0084101A"/>
    <w:rsid w:val="008446BC"/>
    <w:rsid w:val="00850625"/>
    <w:rsid w:val="0085153B"/>
    <w:rsid w:val="00872458"/>
    <w:rsid w:val="008E4F43"/>
    <w:rsid w:val="00914AF6"/>
    <w:rsid w:val="009B2AC1"/>
    <w:rsid w:val="009B7B36"/>
    <w:rsid w:val="009D46B4"/>
    <w:rsid w:val="00A85BC4"/>
    <w:rsid w:val="00AF17EE"/>
    <w:rsid w:val="00B0366A"/>
    <w:rsid w:val="00B61313"/>
    <w:rsid w:val="00B8155B"/>
    <w:rsid w:val="00B866CE"/>
    <w:rsid w:val="00C438D4"/>
    <w:rsid w:val="00CA100A"/>
    <w:rsid w:val="00D027E7"/>
    <w:rsid w:val="00D43222"/>
    <w:rsid w:val="00D70A5D"/>
    <w:rsid w:val="00E1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480AD"/>
  <w15:chartTrackingRefBased/>
  <w15:docId w15:val="{C795D6AC-13BB-4DF4-9C60-41ED147C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143"/>
  </w:style>
  <w:style w:type="paragraph" w:styleId="Heading1">
    <w:name w:val="heading 1"/>
    <w:basedOn w:val="Normal"/>
    <w:next w:val="Normal"/>
    <w:link w:val="Heading1Char"/>
    <w:uiPriority w:val="9"/>
    <w:qFormat/>
    <w:rsid w:val="003941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1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143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143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143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1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14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1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AC1"/>
    <w:pPr>
      <w:spacing w:after="0" w:line="240" w:lineRule="auto"/>
    </w:pPr>
    <w:rPr>
      <w:rFonts w:asciiTheme="majorHAnsi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B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7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7EE"/>
    <w:rPr>
      <w:b/>
      <w:bCs/>
    </w:rPr>
  </w:style>
  <w:style w:type="paragraph" w:styleId="Revision">
    <w:name w:val="Revision"/>
    <w:hidden/>
    <w:uiPriority w:val="99"/>
    <w:semiHidden/>
    <w:rsid w:val="000539A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7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28C"/>
  </w:style>
  <w:style w:type="paragraph" w:styleId="Footer">
    <w:name w:val="footer"/>
    <w:basedOn w:val="Normal"/>
    <w:link w:val="FooterChar"/>
    <w:uiPriority w:val="99"/>
    <w:unhideWhenUsed/>
    <w:rsid w:val="005E0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50B"/>
  </w:style>
  <w:style w:type="character" w:customStyle="1" w:styleId="Heading1Char">
    <w:name w:val="Heading 1 Char"/>
    <w:basedOn w:val="DefaultParagraphFont"/>
    <w:link w:val="Heading1"/>
    <w:uiPriority w:val="9"/>
    <w:rsid w:val="0039414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14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14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14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143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143"/>
  </w:style>
  <w:style w:type="character" w:customStyle="1" w:styleId="Heading7Char">
    <w:name w:val="Heading 7 Char"/>
    <w:basedOn w:val="DefaultParagraphFont"/>
    <w:link w:val="Heading7"/>
    <w:uiPriority w:val="9"/>
    <w:semiHidden/>
    <w:rsid w:val="0039414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143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14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41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41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14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14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4143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9414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94143"/>
    <w:rPr>
      <w:i/>
      <w:iCs/>
      <w:color w:val="auto"/>
    </w:rPr>
  </w:style>
  <w:style w:type="paragraph" w:styleId="NoSpacing">
    <w:name w:val="No Spacing"/>
    <w:uiPriority w:val="1"/>
    <w:qFormat/>
    <w:rsid w:val="003941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414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14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14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143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9414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414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9414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94143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9414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1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717bf-a043-4f37-8853-ec6ae64f71a0">
      <Terms xmlns="http://schemas.microsoft.com/office/infopath/2007/PartnerControls"/>
    </lcf76f155ced4ddcb4097134ff3c332f>
    <TaxCatchAll xmlns="d900e117-17a0-4b24-9e47-511ef1d02c43" xsi:nil="true"/>
    <ModifiedDetails xmlns="03a717bf-a043-4f37-8853-ec6ae64f71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E6CDEB8ED8541B7C710E57D5FF30F" ma:contentTypeVersion="22" ma:contentTypeDescription="Create a new document." ma:contentTypeScope="" ma:versionID="f444d60ef4238b0fd1562448c5d2393d">
  <xsd:schema xmlns:xsd="http://www.w3.org/2001/XMLSchema" xmlns:xs="http://www.w3.org/2001/XMLSchema" xmlns:p="http://schemas.microsoft.com/office/2006/metadata/properties" xmlns:ns2="03a717bf-a043-4f37-8853-ec6ae64f71a0" xmlns:ns3="20c9bcb8-1af8-4526-a796-b3a4bc6d2e17" xmlns:ns4="d900e117-17a0-4b24-9e47-511ef1d02c43" targetNamespace="http://schemas.microsoft.com/office/2006/metadata/properties" ma:root="true" ma:fieldsID="519712a66099968012d2d3252d5aea51" ns2:_="" ns3:_="" ns4:_="">
    <xsd:import namespace="03a717bf-a043-4f37-8853-ec6ae64f71a0"/>
    <xsd:import namespace="20c9bcb8-1af8-4526-a796-b3a4bc6d2e17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odifiedDetail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717bf-a043-4f37-8853-ec6ae64f7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odifiedDetails" ma:index="18" nillable="true" ma:displayName="Modified Details" ma:format="DateOnly" ma:internalName="ModifiedDetails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9bcb8-1af8-4526-a796-b3a4bc6d2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8c245fd-3668-40ab-b76b-3d2a662a03d4}" ma:internalName="TaxCatchAll" ma:showField="CatchAllData" ma:web="20c9bcb8-1af8-4526-a796-b3a4bc6d2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CD7A5-33B9-4F5C-8B9C-5477C78BCC91}">
  <ds:schemaRefs>
    <ds:schemaRef ds:uri="http://schemas.microsoft.com/office/2006/metadata/properties"/>
    <ds:schemaRef ds:uri="http://schemas.microsoft.com/office/infopath/2007/PartnerControls"/>
    <ds:schemaRef ds:uri="03a717bf-a043-4f37-8853-ec6ae64f71a0"/>
    <ds:schemaRef ds:uri="d900e117-17a0-4b24-9e47-511ef1d02c43"/>
  </ds:schemaRefs>
</ds:datastoreItem>
</file>

<file path=customXml/itemProps2.xml><?xml version="1.0" encoding="utf-8"?>
<ds:datastoreItem xmlns:ds="http://schemas.openxmlformats.org/officeDocument/2006/customXml" ds:itemID="{26CB2E55-5E4C-4BB5-93C0-61FC41EBB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ED806-08F5-488E-9D34-2B9D45197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717bf-a043-4f37-8853-ec6ae64f71a0"/>
    <ds:schemaRef ds:uri="20c9bcb8-1af8-4526-a796-b3a4bc6d2e17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  <clbl:label id="{e06ba185-8ca9-4de4-b81a-e83ccd17fd50}" enabled="1" method="Privileged" siteId="{bd0a8067-1632-4e21-9b3f-40bb4d2abd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Parker, Joel J K (GSFC-5950)</cp:lastModifiedBy>
  <cp:revision>12</cp:revision>
  <dcterms:created xsi:type="dcterms:W3CDTF">2025-06-04T14:05:00Z</dcterms:created>
  <dcterms:modified xsi:type="dcterms:W3CDTF">2025-07-13T09:52:00Z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52a3fbe0,21202225,1d439755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PUBLIC</vt:lpwstr>
  </property>
  <property fmtid="{D5CDD505-2E9C-101B-9397-08002B2CF9AE}" pid="5" name="ContentTypeId">
    <vt:lpwstr>0x010100378E6CDEB8ED8541B7C710E57D5FF30F</vt:lpwstr>
  </property>
  <property fmtid="{D5CDD505-2E9C-101B-9397-08002B2CF9AE}" pid="6" name="MediaServiceImageTags">
    <vt:lpwstr/>
  </property>
</Properties>
</file>